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E32" w:rsidRPr="00E7553C" w:rsidRDefault="00E61E32" w:rsidP="00E7553C">
      <w:pPr>
        <w:spacing w:before="16" w:after="4"/>
        <w:ind w:left="680" w:right="283"/>
        <w:jc w:val="center"/>
        <w:rPr>
          <w:rFonts w:ascii="Times New Roman" w:hAnsi="Times New Roman" w:cs="Times New Roman"/>
          <w:sz w:val="28"/>
          <w:szCs w:val="28"/>
        </w:rPr>
      </w:pPr>
      <w:r w:rsidRPr="00E7553C">
        <w:rPr>
          <w:rFonts w:ascii="Times New Roman" w:hAnsi="Times New Roman" w:cs="Times New Roman"/>
          <w:sz w:val="28"/>
          <w:szCs w:val="28"/>
        </w:rPr>
        <w:t>ПОЛИФОНИЯ В МЛАДШИХ КЛАССАХ</w:t>
      </w:r>
    </w:p>
    <w:p w:rsidR="00E61E32" w:rsidRPr="00E7553C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  <w:r w:rsidRPr="00E7553C">
        <w:rPr>
          <w:rFonts w:ascii="Times New Roman" w:hAnsi="Times New Roman" w:cs="Times New Roman"/>
          <w:sz w:val="28"/>
          <w:szCs w:val="28"/>
        </w:rPr>
        <w:t xml:space="preserve">В композиторском творчестве выделяются три вида полифонии. </w:t>
      </w:r>
    </w:p>
    <w:p w:rsidR="00E61E32" w:rsidRPr="00E7553C" w:rsidRDefault="00E61E32" w:rsidP="00E7553C">
      <w:pPr>
        <w:spacing w:before="16" w:after="4"/>
        <w:ind w:left="680" w:right="283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E7553C">
        <w:rPr>
          <w:rFonts w:ascii="Times New Roman" w:hAnsi="Times New Roman" w:cs="Times New Roman"/>
          <w:sz w:val="28"/>
          <w:szCs w:val="28"/>
        </w:rPr>
        <w:t>1. Неимитационная (разнотемная, контрастная) полифония. Русская и восточная темы соединяются в симфонической картине «В средней Азии» А.П. Бородина. Полифоническое сочетание двух мелодий после своего первоначального появления может быть дано в новой комбинации: голоса обмениваются местами, мелодия, звучащая выше, оказывается в нижнем голосе, а нижняя мелодия - в верхнем. В контрастной полифонии чаще всего соединяются не более двух разнохарактерных тем, но встречаются совместное звучание трех и даже пяти тем (в финале симфонии «Юпитер» В.А. Моцарта). Чаще всего контрастная полифония для фортепиано представлена в Старинных танцах: ал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7553C">
        <w:rPr>
          <w:rFonts w:ascii="Times New Roman" w:hAnsi="Times New Roman" w:cs="Times New Roman"/>
          <w:sz w:val="28"/>
          <w:szCs w:val="28"/>
        </w:rPr>
        <w:t xml:space="preserve">еманда, куранта, сарабанда, менуэт, жига и </w:t>
      </w:r>
      <w:r w:rsidRPr="00E7553C">
        <w:rPr>
          <w:rFonts w:ascii="Times New Roman" w:hAnsi="Times New Roman" w:cs="Times New Roman"/>
          <w:w w:val="118"/>
          <w:sz w:val="28"/>
          <w:szCs w:val="28"/>
        </w:rPr>
        <w:t xml:space="preserve">Т.Д. Во времена </w:t>
      </w:r>
      <w:r w:rsidRPr="00E7553C">
        <w:rPr>
          <w:rFonts w:ascii="Times New Roman" w:hAnsi="Times New Roman" w:cs="Times New Roman"/>
          <w:w w:val="92"/>
          <w:sz w:val="28"/>
          <w:szCs w:val="28"/>
        </w:rPr>
        <w:t xml:space="preserve">И.С. </w:t>
      </w:r>
      <w:r w:rsidRPr="00E7553C">
        <w:rPr>
          <w:rFonts w:ascii="Times New Roman" w:hAnsi="Times New Roman" w:cs="Times New Roman"/>
          <w:sz w:val="28"/>
          <w:szCs w:val="28"/>
        </w:rPr>
        <w:t xml:space="preserve">Баха и его современников эти танцы существовали отдельно, как самостоятельные законченные произведения, так и входили в состав сюит. Сюита (последовательность, ряд) представляет собой многочастный цикл, состоящий из самостоятельных, контрастных друг другу пьес, объединенных общей художественной идеей. </w:t>
      </w:r>
    </w:p>
    <w:p w:rsidR="00E61E32" w:rsidRPr="00E7553C" w:rsidRDefault="00E61E32" w:rsidP="00E7553C">
      <w:pPr>
        <w:spacing w:before="16" w:after="4"/>
        <w:ind w:left="680" w:right="283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E7553C">
        <w:rPr>
          <w:rFonts w:ascii="Times New Roman" w:hAnsi="Times New Roman" w:cs="Times New Roman"/>
          <w:sz w:val="28"/>
          <w:szCs w:val="28"/>
        </w:rPr>
        <w:t xml:space="preserve">2. Подголосочная полифония - форма многоголосной русской, украинской, белорусской народной песни. При хоровом пении происходит ответвление от основного напева песни, и образуются самостоятельные варианты мелодии-подголоски. В каждом куплете звучат все новые красивые сочетания голосов: они то сплетаются между собой, то расходятся, то вновь сливаются воедино с голосом-запевалой. Выразительные возможности подголосочной полифонии использовались М. Мусоргским в опере «Борис Годунов» (пролог), А.Л. Бородиным в «Князе Игоре» (хор поселян). Один из примеров подголосочной полифонии для фортепиано - вариации М. Глинки на русскую тему «Среди долины ровныя», 1-ая вариация. </w:t>
      </w:r>
    </w:p>
    <w:p w:rsidR="00E61E32" w:rsidRPr="00E7553C" w:rsidRDefault="00E61E32" w:rsidP="00E7553C">
      <w:pPr>
        <w:spacing w:before="16" w:after="4"/>
        <w:ind w:left="680" w:right="283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E7553C">
        <w:rPr>
          <w:rFonts w:ascii="Times New Roman" w:hAnsi="Times New Roman" w:cs="Times New Roman"/>
          <w:sz w:val="28"/>
          <w:szCs w:val="28"/>
        </w:rPr>
        <w:t xml:space="preserve">3. Имитационная полифония (лат. имитация - подражание). </w:t>
      </w:r>
    </w:p>
    <w:p w:rsidR="00E61E32" w:rsidRPr="00E7553C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  <w:r w:rsidRPr="00E7553C">
        <w:rPr>
          <w:rFonts w:ascii="Times New Roman" w:hAnsi="Times New Roman" w:cs="Times New Roman"/>
          <w:sz w:val="28"/>
          <w:szCs w:val="28"/>
        </w:rPr>
        <w:t xml:space="preserve">Проведение одной и той же темы поочередно в разных голосах на разной высоте. Имитация называется точной, если тема повторяется полностью и неточной при наличии некоторых изменении в ней. Примеры имитационной полифонии разнообразны. Возможны имитации в ритмическом увеличении или уменьшении, когда тема переносится в другой голос, и длительность каждого звука увеличивается или укорачивается. Встречаются имитации в обращении, когда восходящие интервалы обращаются в нисходящие и наоборот.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553C">
        <w:rPr>
          <w:rFonts w:ascii="Times New Roman" w:hAnsi="Times New Roman" w:cs="Times New Roman"/>
          <w:sz w:val="28"/>
          <w:szCs w:val="28"/>
        </w:rPr>
        <w:t xml:space="preserve">Все эти разновидности имитации использованы И.С. Бахом в «Искусстве фуги» и в его Х.Т.К «48 прелюдий и фуг» 1 и 2 том. Особый вид имитации - канон (греч.канон - правила, норма). В каноне подражанию подвергается не только тема, но и ее продолжение. В форме канона пишутся самостоятельные пьесы (каноны для фортепиано А.Н. Скрябина, А.К Лядова), часто большие произведения: финал сонаты для скрипки и фортепиано С. Франка, канон-квартет «Какое чудное мгновение» из оперы «Руслан и Людмила» М. Глинки, дуэт «Враги» из оперы «Евгений Онегин» П. Чайковского. С элементами полифонии педагог знакомит учащегося практически с первых занятий на фортепиано. </w:t>
      </w:r>
    </w:p>
    <w:p w:rsidR="00E61E32" w:rsidRPr="005705DA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  <w:sectPr w:rsidR="00E61E32" w:rsidRPr="005705DA" w:rsidSect="006E7E35">
          <w:headerReference w:type="default" r:id="rId6"/>
          <w:footerReference w:type="default" r:id="rId7"/>
          <w:pgSz w:w="11907" w:h="16840"/>
          <w:pgMar w:top="360" w:right="360" w:bottom="360" w:left="360" w:header="0" w:footer="0" w:gutter="0"/>
          <w:lnNumType w:countBy="1"/>
          <w:cols w:space="720"/>
          <w:noEndnote/>
          <w:docGrid w:linePitch="299"/>
        </w:sectPr>
      </w:pPr>
    </w:p>
    <w:p w:rsidR="00E61E32" w:rsidRPr="00E7553C" w:rsidRDefault="00E61E32" w:rsidP="00E7553C">
      <w:pPr>
        <w:spacing w:before="16" w:after="4"/>
        <w:ind w:left="720" w:right="28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553C">
        <w:rPr>
          <w:rFonts w:ascii="Times New Roman" w:hAnsi="Times New Roman" w:cs="Times New Roman"/>
          <w:sz w:val="28"/>
          <w:szCs w:val="28"/>
        </w:rPr>
        <w:t xml:space="preserve">Особенно легко это проследить в ансамблевой игре: ученик - педагог </w:t>
      </w:r>
      <w:r w:rsidRPr="00E7553C">
        <w:rPr>
          <w:rFonts w:ascii="Times New Roman" w:hAnsi="Times New Roman" w:cs="Times New Roman"/>
          <w:sz w:val="28"/>
          <w:szCs w:val="28"/>
          <w:u w:val="single"/>
        </w:rPr>
        <w:t>«Зеленое мое ты виноградье»</w:t>
      </w:r>
      <w:r w:rsidRPr="00E7553C">
        <w:rPr>
          <w:rFonts w:ascii="Times New Roman" w:hAnsi="Times New Roman" w:cs="Times New Roman"/>
          <w:sz w:val="28"/>
          <w:szCs w:val="28"/>
        </w:rPr>
        <w:t xml:space="preserve"> русская народная песня из сборника «Фортепианных пьес, этюдов и ансамблей для начинающих» 1 часть составители Е. Ляховицкая и А. Баренбойм. В этой русской народной песне, которую учащимся можно давать в первый месяц обучения игры на фортепиано, ученик играет мелодию песни, а педагог партию этой темы проводит каноном с некоторыми мелодическими изменениями с опозданием на один такт, и получается самая настоящая имитационная полифония. </w:t>
      </w:r>
    </w:p>
    <w:p w:rsidR="00E61E32" w:rsidRPr="00E7553C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  <w:r w:rsidRPr="00E7553C">
        <w:rPr>
          <w:rFonts w:ascii="Times New Roman" w:hAnsi="Times New Roman" w:cs="Times New Roman"/>
          <w:sz w:val="28"/>
          <w:szCs w:val="28"/>
        </w:rPr>
        <w:t xml:space="preserve">В этой пьесе следует сделать очень внимательно слуховой анализ музыкальной ткани, ее фразировки, структуры, строения. В первой четырехтактовой фразе идет устремление к 1 доле третьего такта с некоторым затиханием к четвертому такту в конце фразы. Вторая фраза первого предложения идет с усилением к си 1 октавы в конце предложения. Второе предложение интонационно повторяет 1 предложение с той лишь разницей, что конец песни заканчивается более спокойно. Педагог со смещением на 1 такт интонационно выстраивает точно такую же фразировку. Получается очень выразительный канон с бодрой жизнеутверждающей песней, с красивой перекличкой голосов. </w:t>
      </w:r>
    </w:p>
    <w:p w:rsidR="00E61E32" w:rsidRPr="00E7553C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61E32" w:rsidRPr="00E7553C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61E32" w:rsidRPr="00E7553C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  <w:r w:rsidRPr="00E7553C">
        <w:rPr>
          <w:rFonts w:ascii="Times New Roman" w:hAnsi="Times New Roman" w:cs="Times New Roman"/>
          <w:sz w:val="28"/>
          <w:szCs w:val="28"/>
        </w:rPr>
        <w:t xml:space="preserve">Сборник фортепианных пьес, этюдов и ансамблей для начинающих. </w:t>
      </w:r>
      <w:r w:rsidRPr="00E7553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553C">
        <w:rPr>
          <w:rFonts w:ascii="Times New Roman" w:hAnsi="Times New Roman" w:cs="Times New Roman"/>
          <w:sz w:val="28"/>
          <w:szCs w:val="28"/>
        </w:rPr>
        <w:t xml:space="preserve"> часть.</w:t>
      </w:r>
    </w:p>
    <w:p w:rsidR="00E61E32" w:rsidRPr="005705DA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Pr="005705DA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  <w:sectPr w:rsidR="00E61E32" w:rsidRPr="005705DA" w:rsidSect="00E7553C">
          <w:pgSz w:w="11907" w:h="16840"/>
          <w:pgMar w:top="360" w:right="360" w:bottom="360" w:left="360" w:header="0" w:footer="0" w:gutter="0"/>
          <w:cols w:space="720"/>
          <w:noEndnote/>
          <w:docGrid w:linePitch="299"/>
        </w:sectPr>
      </w:pPr>
      <w:r w:rsidRPr="004E17DB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9" o:spid="_x0000_i1025" type="#_x0000_t75" style="width:468.6pt;height:391.8pt;visibility:visible">
            <v:imagedata r:id="rId8" o:title=""/>
          </v:shape>
        </w:pict>
      </w:r>
    </w:p>
    <w:p w:rsidR="00E61E32" w:rsidRPr="006E7E3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E35">
        <w:rPr>
          <w:rFonts w:ascii="Times New Roman" w:hAnsi="Times New Roman" w:cs="Times New Roman"/>
          <w:color w:val="000000"/>
          <w:sz w:val="28"/>
          <w:szCs w:val="28"/>
        </w:rPr>
        <w:t xml:space="preserve">На начальном этапе обучения учащийся с удовольствием играет русские, украинские, белорусские народные песни, в которых часто используется подголосочная полифония. В сборнике «Пьес, этюдов и ансамблей для начинающих» они представлены в значительном количестве. Две из них: русская народная песня </w:t>
      </w:r>
      <w:r w:rsidRPr="006E7E35">
        <w:rPr>
          <w:rFonts w:ascii="Times New Roman" w:hAnsi="Times New Roman" w:cs="Times New Roman"/>
          <w:color w:val="000000"/>
          <w:sz w:val="28"/>
          <w:szCs w:val="28"/>
          <w:u w:val="single"/>
        </w:rPr>
        <w:t>«Вдоль да по речке»</w:t>
      </w:r>
      <w:r w:rsidRPr="006E7E35">
        <w:rPr>
          <w:rFonts w:ascii="Times New Roman" w:hAnsi="Times New Roman" w:cs="Times New Roman"/>
          <w:color w:val="000000"/>
          <w:sz w:val="28"/>
          <w:szCs w:val="28"/>
        </w:rPr>
        <w:t xml:space="preserve"> - веселая звонкая мелодия, которая создает образ рабочей песни, далеко разносящейся по реке. В этой песне хореическая структура строения мелодии. Песня начинается с сильной доли такта. Активная и энергичная пульсация на первую долю каждого такта требует от учащегося определенной внутренней организованности. Первое предложение состоит из двух коротких фраз по два такта и фразы из четырех тактов с некоторой динамической устремленностью к 7 такту. Во втором предложении основную мелодию левой руки опевает верхний голос правой руки, начиная в терцию, а далее это расстояние увеличивается до октавы. В свободной импровизации после четырех тактов, верхний голос перехватывает основную тему, и скачком на октаву от ля 1 октавы к ля 2 октавы заканчивает песню в Ре-мажоре. Второе предложение состоит из коротких мотивов, с энергичной услышанной первой долей такта, приходом в каденцию </w:t>
      </w:r>
      <w:r w:rsidRPr="006E7E35">
        <w:rPr>
          <w:rFonts w:ascii="Times New Roman" w:hAnsi="Times New Roman" w:cs="Times New Roman"/>
          <w:b/>
          <w:bCs/>
          <w:color w:val="000000"/>
          <w:w w:val="85"/>
          <w:sz w:val="28"/>
          <w:szCs w:val="28"/>
        </w:rPr>
        <w:t xml:space="preserve">14 - 15 </w:t>
      </w:r>
      <w:r w:rsidRPr="006E7E35">
        <w:rPr>
          <w:rFonts w:ascii="Times New Roman" w:hAnsi="Times New Roman" w:cs="Times New Roman"/>
          <w:color w:val="000000"/>
          <w:sz w:val="28"/>
          <w:szCs w:val="28"/>
        </w:rPr>
        <w:t xml:space="preserve">тактов. Это предложение с его двухголосием проходит ярче, насыщеннее первого. От юного музыканта требуется в проведении голосов вокальное интонирование с широким дыханием на четыре такта в конце первого и второго предложения. Очень внимательно следует пропеть и прослушать октаву ля </w:t>
      </w:r>
      <w:r w:rsidRPr="006E7E35">
        <w:rPr>
          <w:rFonts w:ascii="Times New Roman" w:hAnsi="Times New Roman" w:cs="Times New Roman"/>
          <w:b/>
          <w:bCs/>
          <w:color w:val="000000"/>
          <w:w w:val="91"/>
          <w:sz w:val="28"/>
          <w:szCs w:val="28"/>
        </w:rPr>
        <w:t xml:space="preserve">1- </w:t>
      </w:r>
      <w:r w:rsidRPr="006E7E35">
        <w:rPr>
          <w:rFonts w:ascii="Times New Roman" w:hAnsi="Times New Roman" w:cs="Times New Roman"/>
          <w:color w:val="000000"/>
          <w:w w:val="91"/>
          <w:sz w:val="28"/>
          <w:szCs w:val="28"/>
        </w:rPr>
        <w:t xml:space="preserve">, </w:t>
      </w:r>
      <w:r w:rsidRPr="006E7E35">
        <w:rPr>
          <w:rFonts w:ascii="Times New Roman" w:hAnsi="Times New Roman" w:cs="Times New Roman"/>
          <w:color w:val="000000"/>
          <w:sz w:val="28"/>
          <w:szCs w:val="28"/>
        </w:rPr>
        <w:t xml:space="preserve">ля второй октавы в конце пьесы. </w:t>
      </w:r>
    </w:p>
    <w:p w:rsidR="00E61E32" w:rsidRPr="006E7E3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61E32" w:rsidRPr="006E7E3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61E32" w:rsidRPr="006E7E35" w:rsidRDefault="00E61E32" w:rsidP="006E7E35">
      <w:pPr>
        <w:spacing w:before="16" w:after="4"/>
        <w:ind w:left="680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61E32" w:rsidRPr="006E7E35" w:rsidRDefault="00E61E32" w:rsidP="006E7E35">
      <w:pPr>
        <w:spacing w:before="16" w:after="4"/>
        <w:ind w:left="680" w:right="283"/>
        <w:jc w:val="center"/>
        <w:rPr>
          <w:rFonts w:ascii="Times New Roman" w:hAnsi="Times New Roman" w:cs="Times New Roman"/>
          <w:sz w:val="28"/>
          <w:szCs w:val="28"/>
        </w:rPr>
      </w:pPr>
      <w:r w:rsidRPr="006E7E35">
        <w:rPr>
          <w:rFonts w:ascii="Times New Roman" w:hAnsi="Times New Roman" w:cs="Times New Roman"/>
          <w:sz w:val="28"/>
          <w:szCs w:val="28"/>
        </w:rPr>
        <w:t>48. ВДОЛЬ ДА ПО РЕЧКЕ</w:t>
      </w:r>
    </w:p>
    <w:p w:rsidR="00E61E32" w:rsidRPr="006E7E35" w:rsidRDefault="00E61E32" w:rsidP="006E7E35">
      <w:pPr>
        <w:spacing w:before="16" w:after="4"/>
        <w:ind w:left="680" w:right="283"/>
        <w:jc w:val="center"/>
        <w:rPr>
          <w:rFonts w:ascii="Times New Roman" w:hAnsi="Times New Roman" w:cs="Times New Roman"/>
          <w:sz w:val="24"/>
          <w:szCs w:val="24"/>
        </w:rPr>
      </w:pPr>
      <w:r w:rsidRPr="006E7E35">
        <w:rPr>
          <w:rFonts w:ascii="Times New Roman" w:hAnsi="Times New Roman" w:cs="Times New Roman"/>
          <w:sz w:val="28"/>
          <w:szCs w:val="28"/>
        </w:rPr>
        <w:t>Р</w:t>
      </w:r>
      <w:r w:rsidRPr="006E7E35">
        <w:rPr>
          <w:rFonts w:ascii="Times New Roman" w:hAnsi="Times New Roman" w:cs="Times New Roman"/>
          <w:sz w:val="24"/>
          <w:szCs w:val="24"/>
        </w:rPr>
        <w:t>усская народная песня</w:t>
      </w:r>
    </w:p>
    <w:p w:rsidR="00E61E32" w:rsidRPr="006E7E3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61E32" w:rsidRPr="005705DA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  <w:r w:rsidRPr="004E17DB">
        <w:rPr>
          <w:rFonts w:ascii="Times New Roman" w:hAnsi="Times New Roman" w:cs="Times New Roman"/>
          <w:noProof/>
          <w:sz w:val="24"/>
          <w:szCs w:val="24"/>
        </w:rPr>
        <w:pict>
          <v:shape id="Рисунок 42" o:spid="_x0000_i1026" type="#_x0000_t75" style="width:519pt;height:205.2pt;visibility:visible">
            <v:imagedata r:id="rId9" o:title=""/>
          </v:shape>
        </w:pic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1E32" w:rsidRPr="006E7E3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E35">
        <w:rPr>
          <w:rFonts w:ascii="Times New Roman" w:hAnsi="Times New Roman" w:cs="Times New Roman"/>
          <w:color w:val="000000"/>
          <w:sz w:val="28"/>
          <w:szCs w:val="28"/>
        </w:rPr>
        <w:t xml:space="preserve">Русская народная песня </w:t>
      </w:r>
      <w:r w:rsidRPr="006E7E35">
        <w:rPr>
          <w:rFonts w:ascii="Times New Roman" w:hAnsi="Times New Roman" w:cs="Times New Roman"/>
          <w:color w:val="000000"/>
          <w:sz w:val="28"/>
          <w:szCs w:val="28"/>
          <w:u w:val="single"/>
        </w:rPr>
        <w:t>«Ой да ты, калинушка»</w:t>
      </w:r>
      <w:r w:rsidRPr="006E7E35">
        <w:rPr>
          <w:rFonts w:ascii="Times New Roman" w:hAnsi="Times New Roman" w:cs="Times New Roman"/>
          <w:color w:val="000000"/>
          <w:sz w:val="28"/>
          <w:szCs w:val="28"/>
        </w:rPr>
        <w:t xml:space="preserve"> - песня минорного лада ( соль- минор) развивается в спокойном движении. Фразировка по два такта, ритм переменный, чередуется 2/4 и 5/4 в каждой фразе, что придает песне еще большую свободу движения и импровизационность. Первое предложение заканчивается в си бемоль мажоре. В каждой фразе есть некоторое тяготение к 1 и 4 долям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E35">
        <w:rPr>
          <w:rFonts w:ascii="Times New Roman" w:hAnsi="Times New Roman" w:cs="Times New Roman"/>
          <w:color w:val="000000"/>
          <w:sz w:val="28"/>
          <w:szCs w:val="28"/>
        </w:rPr>
        <w:t>пятичетвертного такта. К интонации в русской песни надо относиться очень серьезно, педагог должен помочь маленькому музыканту услышать, и провести эту интонацию на фортепиано. Внимательно прослушать большие расстояния интервалов соль - ми 1-2 такты, соль 1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6E7E35">
        <w:rPr>
          <w:rFonts w:ascii="Times New Roman" w:hAnsi="Times New Roman" w:cs="Times New Roman"/>
          <w:color w:val="000000"/>
          <w:sz w:val="28"/>
          <w:szCs w:val="28"/>
        </w:rPr>
        <w:t xml:space="preserve">ктавы, соль 2 октавы 3-4 такты, до- соль 6 такт. Вторая и третья фразы в структурном отношении должны быть более яркие, чем первая и четвертая фразы, что придаст пьесе большую выразительность и рельефность. Фермато в конце пьесы необходимо дослушать практически до полного угасания звука. </w: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Default="00E61E32" w:rsidP="006E7E35">
      <w:pPr>
        <w:spacing w:before="16" w:after="4"/>
        <w:ind w:left="680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50. ОЙ ДА ТЫ КАЛИНУШКА</w:t>
      </w:r>
    </w:p>
    <w:p w:rsidR="00E61E32" w:rsidRDefault="00E61E32" w:rsidP="006E7E35">
      <w:pPr>
        <w:spacing w:before="16" w:after="4"/>
        <w:ind w:left="680" w:right="283"/>
        <w:jc w:val="center"/>
        <w:rPr>
          <w:rFonts w:ascii="Times New Roman" w:hAnsi="Times New Roman" w:cs="Times New Roman"/>
          <w:sz w:val="24"/>
          <w:szCs w:val="24"/>
        </w:rPr>
      </w:pPr>
      <w:r w:rsidRPr="006E7E35">
        <w:rPr>
          <w:rFonts w:ascii="Times New Roman" w:hAnsi="Times New Roman" w:cs="Times New Roman"/>
          <w:sz w:val="24"/>
          <w:szCs w:val="24"/>
        </w:rPr>
        <w:t>Русская народная песня</w:t>
      </w:r>
    </w:p>
    <w:p w:rsidR="00E61E32" w:rsidRPr="006E7E35" w:rsidRDefault="00E61E32" w:rsidP="006E7E35">
      <w:pPr>
        <w:spacing w:before="16" w:after="4"/>
        <w:ind w:left="68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  <w:r w:rsidRPr="004E17DB">
        <w:rPr>
          <w:rFonts w:ascii="Times New Roman" w:hAnsi="Times New Roman" w:cs="Times New Roman"/>
          <w:noProof/>
          <w:sz w:val="24"/>
          <w:szCs w:val="24"/>
        </w:rPr>
        <w:pict>
          <v:shape id="Рисунок 43" o:spid="_x0000_i1027" type="#_x0000_t75" style="width:524.4pt;height:181.8pt;visibility:visible">
            <v:imagedata r:id="rId10" o:title=""/>
          </v:shape>
        </w:pict>
      </w:r>
    </w:p>
    <w:p w:rsidR="00E61E32" w:rsidRPr="006E7E3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61E32" w:rsidRPr="006E7E35" w:rsidRDefault="00E61E32" w:rsidP="006E7E35">
      <w:pPr>
        <w:spacing w:before="16" w:after="4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E35">
        <w:rPr>
          <w:rFonts w:ascii="Times New Roman" w:hAnsi="Times New Roman" w:cs="Times New Roman"/>
          <w:color w:val="000000"/>
          <w:sz w:val="28"/>
          <w:szCs w:val="28"/>
        </w:rPr>
        <w:t>Роль кантилен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E7E35">
        <w:rPr>
          <w:rFonts w:ascii="Times New Roman" w:hAnsi="Times New Roman" w:cs="Times New Roman"/>
          <w:color w:val="000000"/>
          <w:sz w:val="28"/>
          <w:szCs w:val="28"/>
        </w:rPr>
        <w:t>ой полифонии в пр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ограмме музыкальной школы очень </w:t>
      </w:r>
      <w:r w:rsidRPr="006E7E35">
        <w:rPr>
          <w:rFonts w:ascii="Times New Roman" w:hAnsi="Times New Roman" w:cs="Times New Roman"/>
          <w:color w:val="000000"/>
          <w:sz w:val="28"/>
          <w:szCs w:val="28"/>
        </w:rPr>
        <w:t xml:space="preserve">значительна. </w:t>
      </w:r>
    </w:p>
    <w:p w:rsidR="00E61E32" w:rsidRPr="006E7E3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E35">
        <w:rPr>
          <w:rFonts w:ascii="Times New Roman" w:hAnsi="Times New Roman" w:cs="Times New Roman"/>
          <w:color w:val="000000"/>
          <w:sz w:val="28"/>
          <w:szCs w:val="28"/>
        </w:rPr>
        <w:t xml:space="preserve">Особое место занимает обработка народных песен. Необходимо постоянно настраивать маленького учащегося вслушиваться в полифоническую ткань голосоведения. </w: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61E32" w:rsidRPr="005705DA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  <w:sectPr w:rsidR="00E61E32" w:rsidRPr="005705DA" w:rsidSect="006E7E35">
          <w:pgSz w:w="11907" w:h="16840"/>
          <w:pgMar w:top="360" w:right="360" w:bottom="360" w:left="360" w:header="0" w:footer="0" w:gutter="0"/>
          <w:cols w:space="720"/>
          <w:noEndnote/>
          <w:docGrid w:linePitch="299"/>
        </w:sectPr>
      </w:pPr>
    </w:p>
    <w:p w:rsidR="00E61E32" w:rsidRPr="00CC47F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Анатолий</w:t>
      </w:r>
      <w:r w:rsidRPr="00CC47F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Александров - «Кума». </w:t>
      </w:r>
    </w:p>
    <w:p w:rsidR="00E61E32" w:rsidRPr="00CC47F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47F5">
        <w:rPr>
          <w:rFonts w:ascii="Times New Roman" w:hAnsi="Times New Roman" w:cs="Times New Roman"/>
          <w:color w:val="000000"/>
          <w:sz w:val="28"/>
          <w:szCs w:val="28"/>
        </w:rPr>
        <w:t>Написана в куплетно-вариационной форме. Певучая мелодия правой руки проходит на фоне подголосков левой. Яркость этой пьесе придает не только перенос мелодии из регистра 2 октавы в первом куплете в малую октаву во второй части, но и разнообразие подголосков: в первой части - это легато двух голосов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47F5">
        <w:rPr>
          <w:rFonts w:ascii="Times New Roman" w:hAnsi="Times New Roman" w:cs="Times New Roman"/>
          <w:color w:val="000000"/>
          <w:sz w:val="28"/>
          <w:szCs w:val="28"/>
        </w:rPr>
        <w:t xml:space="preserve">левой руке, во второй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части это - хоровое трехголосие </w:t>
      </w:r>
      <w:r w:rsidRPr="00CC47F5">
        <w:rPr>
          <w:rFonts w:ascii="Times New Roman" w:hAnsi="Times New Roman" w:cs="Times New Roman"/>
          <w:color w:val="000000"/>
          <w:sz w:val="28"/>
          <w:szCs w:val="28"/>
        </w:rPr>
        <w:t>подголосков в правой руке, и в последней части - сопровождение мелодии народно-щипковыми инструментами. Структурно фразы строятся по три такта с динамическим устремлением к 1 доле 2 и 3 тактов. Движение пьесы спокойное плавное, соответствует движению нашего персонажа. Динамически 1 и 2 куплеты развиваются к третьей фразе. Второй куплет самый яркий, это отмечает сам автор обработки Ан</w:t>
      </w:r>
      <w:r>
        <w:rPr>
          <w:rFonts w:ascii="Times New Roman" w:hAnsi="Times New Roman" w:cs="Times New Roman"/>
          <w:color w:val="000000"/>
          <w:sz w:val="28"/>
          <w:szCs w:val="28"/>
        </w:rPr>
        <w:t>атолий</w:t>
      </w:r>
      <w:bookmarkStart w:id="0" w:name="_GoBack"/>
      <w:bookmarkEnd w:id="0"/>
      <w:r w:rsidRPr="00CC47F5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Александров, ставя форте, что определяется низким регистром мелодии в левой руке и большой насыщенностью голосов правой. Последняя часть-куплет начинается тихо на фоне пиццикато струнно-народных инструментов в левой руке с постепенным кре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C47F5">
        <w:rPr>
          <w:rFonts w:ascii="Times New Roman" w:hAnsi="Times New Roman" w:cs="Times New Roman"/>
          <w:color w:val="000000"/>
          <w:sz w:val="28"/>
          <w:szCs w:val="28"/>
        </w:rPr>
        <w:t>щендо к концу пьесы. В мелодии этой пьесы требуется умелое проведение правильной фразировки и точного интонирования. Подголоски требуют обратить на себя особое внимание. В 1 куплете это хорошее легато в левой руке, придется поработать над двухголосием отдельно, добиваясь хорошего соединения голосов пальцами. Автор пьесы обращает внимание на последнюю фразу 1 куплета, где до 1 октавы предлагает брать сверху правой рукой, тем самым соединяя средний голос от си левой руки к до правой руки. Во втором куплете громкая тема левой руки сопровождается подголосками правой, временами аккордами, что для ребенка 2-3 года обучения представляет определенную задачу. Здесь, на мой взгляд, необходимо проработать отдельно правую руку, дослушав и додержав в ней все длинные звуки с правильным штрихом исполнения.</w:t>
      </w:r>
    </w:p>
    <w:p w:rsidR="00E61E32" w:rsidRPr="00CC47F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8"/>
          <w:szCs w:val="28"/>
        </w:rPr>
      </w:pPr>
      <w:r w:rsidRPr="004E17DB"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i1028" type="#_x0000_t75" style="width:175.8pt;height:62.4pt;visibility:visible">
            <v:imagedata r:id="rId11" o:title=""/>
          </v:shape>
        </w:pict>
      </w:r>
    </w:p>
    <w:p w:rsidR="00E61E32" w:rsidRPr="00CC47F5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47F5">
        <w:rPr>
          <w:rFonts w:ascii="Times New Roman" w:hAnsi="Times New Roman" w:cs="Times New Roman"/>
          <w:color w:val="000000"/>
          <w:sz w:val="28"/>
          <w:szCs w:val="28"/>
        </w:rPr>
        <w:t xml:space="preserve">с опорой на первые аккорды и мягкое снятие дослушанной терции си - соль на сильную долю. </w:t>
      </w:r>
    </w:p>
    <w:p w:rsidR="00E61E32" w:rsidRPr="00CC47F5" w:rsidRDefault="00E61E32" w:rsidP="00CC47F5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E61E32" w:rsidRPr="00CC47F5" w:rsidSect="006E7E35">
          <w:pgSz w:w="11907" w:h="16840"/>
          <w:pgMar w:top="360" w:right="360" w:bottom="360" w:left="360" w:header="0" w:footer="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C47F5">
        <w:rPr>
          <w:rFonts w:ascii="Times New Roman" w:hAnsi="Times New Roman" w:cs="Times New Roman"/>
          <w:color w:val="000000"/>
          <w:sz w:val="28"/>
          <w:szCs w:val="28"/>
        </w:rPr>
        <w:t xml:space="preserve"> последней части-куплете в правой руке пиццикато играется коротким стаккато кончиком пальца близко к клавиатуре. Это необходимо поучить, добиваясь ровного проведения стаккато на всем протяжении, с опорой поклоном на четверти первых долей тактов' в последней строчке. В правой руке, кроме проведения известной темы, длинные звуки соль 1 октавы необходимо додержать, и дослушать. Характер пьесы в трех куплетах различен: в первом - это повествование спокойного шествия нашей героини, во втором - образ приобретает важность, значительность, в третьем - шутливый, гротескный характер со здоровым веселым юмором.</w:t>
      </w:r>
    </w:p>
    <w:p w:rsidR="00E61E32" w:rsidRDefault="00E61E32" w:rsidP="00CC47F5">
      <w:pPr>
        <w:spacing w:before="16" w:after="4"/>
        <w:ind w:left="680" w:right="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47F5">
        <w:rPr>
          <w:rFonts w:ascii="Times New Roman" w:hAnsi="Times New Roman" w:cs="Times New Roman"/>
          <w:b/>
          <w:bCs/>
          <w:sz w:val="32"/>
          <w:szCs w:val="32"/>
        </w:rPr>
        <w:t>КУМА</w:t>
      </w:r>
    </w:p>
    <w:p w:rsidR="00E61E32" w:rsidRDefault="00E61E32" w:rsidP="00CC47F5">
      <w:pPr>
        <w:spacing w:before="16" w:after="4"/>
        <w:ind w:left="680" w:right="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E17DB"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Рисунок 46" o:spid="_x0000_i1029" type="#_x0000_t75" style="width:518.4pt;height:735.6pt;visibility:visible">
            <v:imagedata r:id="rId12" o:title=""/>
          </v:shape>
        </w:pict>
      </w:r>
    </w:p>
    <w:p w:rsidR="00E61E32" w:rsidRPr="00CC47F5" w:rsidRDefault="00E61E32" w:rsidP="00CC47F5">
      <w:pPr>
        <w:spacing w:before="16" w:after="4"/>
        <w:ind w:left="680" w:right="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E32" w:rsidRPr="00E74D9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705DA">
        <w:rPr>
          <w:rFonts w:ascii="Times New Roman" w:hAnsi="Times New Roman" w:cs="Times New Roman"/>
          <w:sz w:val="24"/>
          <w:szCs w:val="24"/>
        </w:rPr>
        <w:tab/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>С контрастной полифонией учащийся младших классов соприкасается, как и с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>подголосочной, в самом начале своего обучения, но, как правило, чуть позднее. Одни из первых пьес – это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«Нотная тетрадь Анны Магдалины Бах». </w:t>
      </w:r>
    </w:p>
    <w:p w:rsidR="00E61E32" w:rsidRPr="00E74D92" w:rsidRDefault="00E61E32" w:rsidP="000D2CF9">
      <w:pPr>
        <w:spacing w:before="16" w:after="4"/>
        <w:ind w:left="720" w:right="283" w:firstLine="72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74D92">
        <w:rPr>
          <w:rFonts w:ascii="Times New Roman" w:hAnsi="Times New Roman" w:cs="Times New Roman"/>
          <w:b/>
          <w:bCs/>
          <w:color w:val="000000"/>
          <w:sz w:val="27"/>
          <w:szCs w:val="27"/>
        </w:rPr>
        <w:t>В менуэте соль-минор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>двухголосие легко прослушивается благодаря тому, что верхний голос интонационно очень пластичен и значительно удален от нижнего, последний достаточно самостоятелен, движение его легато более цело с фразировкой по четыре такта. В верхнем голосе 1 предложения первые две фразы строятся по два такта, третья фраза состоит из 4 тактов, так же построено 2 предложения (в редакции Л.И. Ройзмана) первая часть оканчивается в параллельной тональности B-dur. Вторая часть этого двухчастного менуэта начинается в B-dur. Строение фраз 1 предложения 2+2+4. Последнее предложение начинается короткими мотивами по 1 такту, далее 2 тактовая фраза и завершает пьесу четырехтактовое построение. Как правило, каденции у И.С.Баха заканчиваются значительным насыщенным звучанием. Если левую руку редакции Л. Ройзман предлагает играть в своей основе легато, то мелодия верхнего голоса в штриховом отношении более разнообразна. Некоторое несогласие в этой редакции вызывают динамические оттенки, усиления звука в конце 4 и 12 тактов. Скорее всего, восьмые ноты в левой руке, следует сыграть dim</w:t>
      </w:r>
      <w:r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>, дослушав длинные звуки половинных нот. Далее</w:t>
      </w:r>
      <w:r w:rsidRPr="00B04453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в правой руке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 взять небольшую цезуру и начать следующее построение, как ответ предыдущей фразе. Этот менуэт так и построен в правой руке 4 такта - вопрос, следующие 4 такта - ответ. В динамическом отношении более предпочтительна редакция Б. Бартока, исключившего у него стаккато в правой руке на 2 и 3 доле в некоторых тактах. Эти ноты следует взять мягким звуком со спокойным снятием. В 9такте 2 части у Б. Бартока я не соединял</w:t>
      </w:r>
      <w:r>
        <w:rPr>
          <w:rFonts w:ascii="Times New Roman" w:hAnsi="Times New Roman" w:cs="Times New Roman"/>
          <w:color w:val="000000"/>
          <w:sz w:val="27"/>
          <w:szCs w:val="27"/>
        </w:rPr>
        <w:t>а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 бы этот такт лигой с 10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>тактом и в 11 такте провел</w:t>
      </w:r>
      <w:r>
        <w:rPr>
          <w:rFonts w:ascii="Times New Roman" w:hAnsi="Times New Roman" w:cs="Times New Roman"/>
          <w:color w:val="000000"/>
          <w:sz w:val="27"/>
          <w:szCs w:val="27"/>
        </w:rPr>
        <w:t>а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 бы легато на целый такт, не мельча его штрихами. В начале работы над этим произведением и во время его завершения постоянно напоминать маленькому музыканту, что Менуэт старинный, в свое время очень популярный танец. </w:t>
      </w:r>
    </w:p>
    <w:p w:rsidR="00E61E32" w:rsidRPr="00E74D92" w:rsidRDefault="00E61E32" w:rsidP="000D2CF9">
      <w:pPr>
        <w:spacing w:before="16" w:after="4"/>
        <w:ind w:left="1400" w:right="283" w:firstLine="4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74D92">
        <w:rPr>
          <w:rFonts w:ascii="Times New Roman" w:hAnsi="Times New Roman" w:cs="Times New Roman"/>
          <w:b/>
          <w:bCs/>
          <w:color w:val="000000"/>
          <w:sz w:val="27"/>
          <w:szCs w:val="27"/>
        </w:rPr>
        <w:t>Марш- D-dur из сборника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E74D92">
        <w:rPr>
          <w:rFonts w:ascii="Times New Roman" w:hAnsi="Times New Roman" w:cs="Times New Roman"/>
          <w:b/>
          <w:bCs/>
          <w:color w:val="000000"/>
          <w:sz w:val="27"/>
          <w:szCs w:val="27"/>
        </w:rPr>
        <w:t>«Анны Магдалины Бах»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 - контрастная полифония. </w: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Верхние и нижние голоса достаточно удалены друг от друга, поэтому хорошо прослушиваются. Мелодическая линия левой руки в этом марше редакции Л.Ройзмана играется </w:t>
      </w:r>
      <w:r w:rsidRPr="00E74D92">
        <w:rPr>
          <w:rFonts w:ascii="Times New Roman" w:hAnsi="Times New Roman" w:cs="Times New Roman"/>
          <w:color w:val="000000"/>
          <w:sz w:val="27"/>
          <w:szCs w:val="27"/>
          <w:lang w:val="en-US"/>
        </w:rPr>
        <w:t>non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 1egato. Мелодия верхнего голоса правой руки в штриховом отношении более разнообразна, и имеет свои трудности. Даже само начало в марше требует выделение первой доли такта и это норма для марша, но далее следует синкопа на второй доле такта, что требует подчеркнутой опоры на этот звук. Хорошо решает эту проблему в своей редакции Б. Барток. У него на 1 доли ˄,а над второй _˄,мне кажется эти штрихи добавляют ясность в артикуляцию мотива. В правой руке часто повторяющаяся ритмическая фигура. Как бы напоминает об особенностях этого марша на протяжении 3 строчек пьесы. Оригинально </w:t>
      </w:r>
      <w:r w:rsidRPr="00E74D92">
        <w:rPr>
          <w:rFonts w:ascii="Times New Roman" w:hAnsi="Times New Roman" w:cs="Times New Roman"/>
          <w:color w:val="000000"/>
          <w:w w:val="92"/>
          <w:sz w:val="27"/>
          <w:szCs w:val="27"/>
        </w:rPr>
        <w:t xml:space="preserve">Ф.Э. 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>Бах заканчивает 1 и 2 части: после каденции в 7 и 20 тактах следует «юмористическое добавление» (И. Браудо). Пьеса имеет двухчастное строение, 1 часть заканчивается в А- dur</w:t>
      </w:r>
      <w:r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, 2 часть возвращается в основную тональность </w:t>
      </w:r>
      <w:r w:rsidRPr="00E74D92">
        <w:rPr>
          <w:rFonts w:ascii="Times New Roman" w:hAnsi="Times New Roman" w:cs="Times New Roman"/>
          <w:color w:val="000000"/>
          <w:sz w:val="27"/>
          <w:szCs w:val="27"/>
          <w:lang w:val="en-US"/>
        </w:rPr>
        <w:t>D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>-</w:t>
      </w:r>
      <w:r w:rsidRPr="00E74D92">
        <w:rPr>
          <w:rFonts w:ascii="Times New Roman" w:hAnsi="Times New Roman" w:cs="Times New Roman"/>
          <w:color w:val="000000"/>
          <w:sz w:val="27"/>
          <w:szCs w:val="27"/>
          <w:lang w:val="en-US"/>
        </w:rPr>
        <w:t>dur</w:t>
      </w:r>
      <w:r w:rsidRPr="00E74D92">
        <w:rPr>
          <w:rFonts w:ascii="Times New Roman" w:hAnsi="Times New Roman" w:cs="Times New Roman"/>
          <w:color w:val="000000"/>
          <w:sz w:val="27"/>
          <w:szCs w:val="27"/>
        </w:rPr>
        <w:t xml:space="preserve">. В тактах 13-18 необходимо обратить внимание на диалог мотивов в партии правой руки по 4 звука. </w: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74D92">
        <w:rPr>
          <w:rFonts w:ascii="Times New Roman" w:hAnsi="Times New Roman" w:cs="Times New Roman"/>
          <w:color w:val="000000"/>
          <w:sz w:val="28"/>
          <w:szCs w:val="28"/>
        </w:rPr>
        <w:t>Как всегда кадансам Баха свойственен динамический пафос. Этот марш играется в среднем темпе, достаточно энергично, решительно, но не воинственно.</w: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Редакция Л.И. Ройзмана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И.С. Бах</w:t>
      </w:r>
    </w:p>
    <w:p w:rsidR="00E61E32" w:rsidRDefault="00E61E32" w:rsidP="0009377F">
      <w:pPr>
        <w:spacing w:before="16" w:after="4"/>
        <w:ind w:left="680" w:right="283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E61E32" w:rsidRPr="0009377F" w:rsidRDefault="00E61E32" w:rsidP="0009377F">
      <w:pPr>
        <w:spacing w:before="16" w:after="4"/>
        <w:ind w:left="680" w:right="283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09377F">
        <w:rPr>
          <w:rFonts w:ascii="Times New Roman" w:hAnsi="Times New Roman" w:cs="Times New Roman"/>
          <w:color w:val="000000"/>
          <w:sz w:val="36"/>
          <w:szCs w:val="36"/>
        </w:rPr>
        <w:t>Менуэт</w: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7DB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Рисунок 47" o:spid="_x0000_i1030" type="#_x0000_t75" style="width:518.4pt;height:706.2pt;visibility:visible">
            <v:imagedata r:id="rId13" o:title=""/>
          </v:shape>
        </w:pic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7DB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Рисунок 48" o:spid="_x0000_i1031" type="#_x0000_t75" style="width:531pt;height:784.8pt;visibility:visible">
            <v:imagedata r:id="rId14" o:title=""/>
          </v:shape>
        </w:pic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7DB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Рисунок 53" o:spid="_x0000_i1032" type="#_x0000_t75" style="width:532.2pt;height:771pt;visibility:visible">
            <v:imagedata r:id="rId15" o:title=""/>
          </v:shape>
        </w:pic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7DB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Рисунок 55" o:spid="_x0000_i1033" type="#_x0000_t75" style="width:481.8pt;height:783pt;visibility:visible">
            <v:imagedata r:id="rId16" o:title=""/>
          </v:shape>
        </w:pic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7DB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Рисунок 60" o:spid="_x0000_i1034" type="#_x0000_t75" style="width:519.6pt;height:745.2pt;visibility:visible">
            <v:imagedata r:id="rId17" o:title=""/>
          </v:shape>
        </w:pic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1E32" w:rsidRPr="00E74D9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4D92">
        <w:rPr>
          <w:rFonts w:ascii="Times New Roman" w:hAnsi="Times New Roman" w:cs="Times New Roman"/>
          <w:color w:val="000000"/>
          <w:sz w:val="28"/>
          <w:szCs w:val="28"/>
        </w:rPr>
        <w:t xml:space="preserve">Только у Б. Бартока - добавление в конце 1 и 2 части в левой руке аккордами. В редакциях Л. Ройзмана и А. Браудо этих аккордов нет. </w:t>
      </w:r>
    </w:p>
    <w:p w:rsidR="00E61E32" w:rsidRPr="00E74D92" w:rsidRDefault="00E61E32" w:rsidP="00E74D92">
      <w:pPr>
        <w:spacing w:before="16" w:after="4"/>
        <w:ind w:left="1400" w:right="283" w:firstLine="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4D92">
        <w:rPr>
          <w:rFonts w:ascii="Times New Roman" w:hAnsi="Times New Roman" w:cs="Times New Roman"/>
          <w:b/>
          <w:bCs/>
          <w:color w:val="000000"/>
          <w:w w:val="92"/>
          <w:sz w:val="28"/>
          <w:szCs w:val="28"/>
        </w:rPr>
        <w:t>И.С.</w:t>
      </w:r>
      <w:r w:rsidRPr="00E74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Бах прелюдия </w:t>
      </w:r>
      <w:r w:rsidRPr="00E74D9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E74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E74D9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moll</w:t>
      </w:r>
      <w:r w:rsidRPr="00E74D9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№7,1 тетрадь. </w:t>
      </w:r>
    </w:p>
    <w:p w:rsidR="00E61E32" w:rsidRPr="00E74D92" w:rsidRDefault="00E61E32" w:rsidP="0009377F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4D92">
        <w:rPr>
          <w:rFonts w:ascii="Times New Roman" w:hAnsi="Times New Roman" w:cs="Times New Roman"/>
          <w:sz w:val="28"/>
          <w:szCs w:val="28"/>
        </w:rPr>
        <w:tab/>
      </w:r>
      <w:r w:rsidRPr="00E74D92">
        <w:rPr>
          <w:rFonts w:ascii="Times New Roman" w:hAnsi="Times New Roman" w:cs="Times New Roman"/>
          <w:sz w:val="28"/>
          <w:szCs w:val="28"/>
        </w:rPr>
        <w:tab/>
      </w:r>
      <w:r w:rsidRPr="00E74D92">
        <w:rPr>
          <w:rFonts w:ascii="Times New Roman" w:hAnsi="Times New Roman" w:cs="Times New Roman"/>
          <w:color w:val="000000"/>
          <w:sz w:val="28"/>
          <w:szCs w:val="28"/>
        </w:rPr>
        <w:t>Прелюдия имитационного</w:t>
      </w:r>
      <w:r w:rsidRPr="00E74D9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плана, свободная имитация.  Одна изхарактерных особенностей Баховских маленьких прелюдий - в них преобладает ямбические структуры. Прелюдия </w:t>
      </w:r>
      <w:r w:rsidRPr="00E74D9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E74D9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74D92">
        <w:rPr>
          <w:rFonts w:ascii="Times New Roman" w:hAnsi="Times New Roman" w:cs="Times New Roman"/>
          <w:color w:val="000000"/>
          <w:sz w:val="28"/>
          <w:szCs w:val="28"/>
          <w:lang w:val="en-US"/>
        </w:rPr>
        <w:t>moll</w:t>
      </w:r>
      <w:r w:rsidRPr="00E74D92">
        <w:rPr>
          <w:rFonts w:ascii="Times New Roman" w:hAnsi="Times New Roman" w:cs="Times New Roman"/>
          <w:color w:val="000000"/>
          <w:sz w:val="28"/>
          <w:szCs w:val="28"/>
        </w:rPr>
        <w:t xml:space="preserve"> начинается со слабой доли такта. Важно, чтобы ребенок услышал паузу в правой руке перед появлением темы. Тема состоит из двух тактов, объединенных в одну фразу. Необходимо пропеть и прослушать интервалы в левой руке при проведении первой темы в правой руке. Далее тема в той же тональности проходит в левой руке. Эта прелюдия требует от учащегося хорошей, ровной легатной игры. Здесь требуется особенно точное интонирование темы в левой руке. Это придаст голосам в правой и левой руках ясность и точность голосоведения.</w:t>
      </w:r>
    </w:p>
    <w:p w:rsidR="00E61E32" w:rsidRPr="00E74D92" w:rsidRDefault="00E61E32" w:rsidP="00E74D92">
      <w:pPr>
        <w:spacing w:before="16" w:after="4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4D92">
        <w:rPr>
          <w:rFonts w:ascii="Times New Roman" w:hAnsi="Times New Roman" w:cs="Times New Roman"/>
          <w:color w:val="000000"/>
          <w:sz w:val="28"/>
          <w:szCs w:val="28"/>
        </w:rPr>
        <w:t xml:space="preserve">В тактах 3-10 членение левой идет по два такта. Такты 3-4, тема в левой руке проходит в основной тональности, далее 2 такта темы - в левой ее обращение и два такта темы в тональности G-dur с тональным ответом с непрерывной текучестью.Учащийся должен почувствовать внутреннее дыхание, как бы скрытые цезуры, которые обнаруживаются при тщательном вслушивании в фразированном членении по двутакту. В правой руке 1 части идет двухголосноепротивосложение, состоящее из мотивов по три интервала. Это противосложение следует поучить по мотивам с опорой на первый интервал и снятием на последний, дослушав и додержав все голоса. </w:t>
      </w:r>
    </w:p>
    <w:p w:rsidR="00E61E32" w:rsidRPr="00E74D92" w:rsidRDefault="00E61E32" w:rsidP="00E74D92">
      <w:pPr>
        <w:spacing w:before="16" w:after="4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4D92">
        <w:rPr>
          <w:rFonts w:ascii="Times New Roman" w:hAnsi="Times New Roman" w:cs="Times New Roman"/>
          <w:color w:val="000000"/>
          <w:sz w:val="28"/>
          <w:szCs w:val="28"/>
        </w:rPr>
        <w:t>Пьеса написана в старинной двухчастной форме. Первая часть заканчивается каденцией на форте в 1</w:t>
      </w:r>
      <w:r w:rsidRPr="00E74D92">
        <w:rPr>
          <w:rFonts w:ascii="Times New Roman" w:hAnsi="Times New Roman" w:cs="Times New Roman"/>
          <w:color w:val="000000"/>
          <w:w w:val="69"/>
          <w:sz w:val="28"/>
          <w:szCs w:val="28"/>
        </w:rPr>
        <w:t xml:space="preserve">О </w:t>
      </w:r>
      <w:r w:rsidRPr="00E74D92">
        <w:rPr>
          <w:rFonts w:ascii="Times New Roman" w:hAnsi="Times New Roman" w:cs="Times New Roman"/>
          <w:color w:val="000000"/>
          <w:sz w:val="28"/>
          <w:szCs w:val="28"/>
        </w:rPr>
        <w:t xml:space="preserve">такте в параллельной тональности G-dur. Вторая часть начинается прозрачно на пиано в соль-мажоре в свободном тематическом изложении. Очень хорошо показал Ф. Бузони в своей редакции строгое тематическое изложение этой части, в которой очень ясно прослеживается горизонтальное развитие каждого из голосов. Желательно интонационно услышать эту перекличку «недосказанных» тем-голосов. Четвертные ноты второй части такты 11-18 я предлагаю маркировать игрой </w:t>
      </w:r>
      <w:r w:rsidRPr="00E74D92">
        <w:rPr>
          <w:rFonts w:ascii="Times New Roman" w:hAnsi="Times New Roman" w:cs="Times New Roman"/>
          <w:color w:val="000000"/>
          <w:sz w:val="28"/>
          <w:szCs w:val="28"/>
          <w:lang w:val="en-US"/>
        </w:rPr>
        <w:t>non</w:t>
      </w:r>
      <w:r w:rsidRPr="00E74D92">
        <w:rPr>
          <w:rFonts w:ascii="Times New Roman" w:hAnsi="Times New Roman" w:cs="Times New Roman"/>
          <w:color w:val="000000"/>
          <w:sz w:val="28"/>
          <w:szCs w:val="28"/>
        </w:rPr>
        <w:t xml:space="preserve">legato, внимательно прослушивая их (по принципу игры: длинные ноты - раздельно, короткие - легато). </w:t>
      </w:r>
    </w:p>
    <w:p w:rsidR="00E61E32" w:rsidRDefault="00E61E32" w:rsidP="00E74D92">
      <w:pPr>
        <w:spacing w:before="16" w:after="4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4D92">
        <w:rPr>
          <w:rFonts w:ascii="Times New Roman" w:hAnsi="Times New Roman" w:cs="Times New Roman"/>
          <w:color w:val="000000"/>
          <w:sz w:val="28"/>
          <w:szCs w:val="28"/>
        </w:rPr>
        <w:t xml:space="preserve">В последних четырех тактах, появляется тема в основной тональности с двухголосным противосложением и каденция, которая возвращает прелюдию в тональность </w:t>
      </w:r>
      <w:r w:rsidRPr="00E74D9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E74D9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74D92">
        <w:rPr>
          <w:rFonts w:ascii="Times New Roman" w:hAnsi="Times New Roman" w:cs="Times New Roman"/>
          <w:color w:val="000000"/>
          <w:sz w:val="28"/>
          <w:szCs w:val="28"/>
          <w:lang w:val="en-US"/>
        </w:rPr>
        <w:t>moll</w:t>
      </w:r>
      <w:r w:rsidRPr="00E74D92">
        <w:rPr>
          <w:rFonts w:ascii="Times New Roman" w:hAnsi="Times New Roman" w:cs="Times New Roman"/>
          <w:color w:val="000000"/>
          <w:sz w:val="28"/>
          <w:szCs w:val="28"/>
        </w:rPr>
        <w:t xml:space="preserve">. Предпоследний такт с его триолью восьмых в верхнем голосе требует особого внимания. Для простоты начального этапа разучивания стоит на время убрать в правой руке дуольную ноту ми впервой четверти нижнего голоса и когда триоль в правой руке ученик будет играть ровно с дуолью в левой, подключить временно убранный звук и поставить его на место. </w:t>
      </w:r>
    </w:p>
    <w:p w:rsidR="00E61E32" w:rsidRPr="00E74D92" w:rsidRDefault="00E61E32" w:rsidP="00E74D92">
      <w:pPr>
        <w:spacing w:before="16" w:after="4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4D92">
        <w:rPr>
          <w:rFonts w:ascii="Times New Roman" w:hAnsi="Times New Roman" w:cs="Times New Roman"/>
          <w:color w:val="000000"/>
          <w:sz w:val="28"/>
          <w:szCs w:val="28"/>
        </w:rPr>
        <w:t xml:space="preserve">Для правильного понимания исполняемого произведения, необходимо знать творчество того или иного композитора, время в которое он жил и творил. В особенности эти требования нужно отнести к Иоганну Себастьяну Баху. </w:t>
      </w:r>
    </w:p>
    <w:p w:rsidR="00E61E32" w:rsidRPr="005705DA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  <w:sectPr w:rsidR="00E61E32" w:rsidRPr="005705DA" w:rsidSect="000D2CF9">
          <w:pgSz w:w="11907" w:h="16840"/>
          <w:pgMar w:top="360" w:right="360" w:bottom="360" w:left="360" w:header="0" w:footer="0" w:gutter="0"/>
          <w:cols w:space="720"/>
          <w:noEndnote/>
          <w:docGrid w:linePitch="299"/>
        </w:sect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sz w:val="24"/>
          <w:szCs w:val="24"/>
        </w:rPr>
      </w:pPr>
      <w:r w:rsidRPr="004E17DB">
        <w:rPr>
          <w:rFonts w:ascii="Times New Roman" w:hAnsi="Times New Roman" w:cs="Times New Roman"/>
          <w:noProof/>
          <w:sz w:val="24"/>
          <w:szCs w:val="24"/>
        </w:rPr>
        <w:pict>
          <v:shape id="Рисунок 61" o:spid="_x0000_i1035" type="#_x0000_t75" style="width:505.2pt;height:781.2pt;visibility:visible">
            <v:imagedata r:id="rId18" o:title=""/>
          </v:shape>
        </w:pic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7DB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62" o:spid="_x0000_i1036" type="#_x0000_t75" style="width:532.2pt;height:756pt;visibility:visible">
            <v:imagedata r:id="rId19" o:title=""/>
          </v:shape>
        </w:pict>
      </w: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1E32" w:rsidRDefault="00E61E32" w:rsidP="00E7553C">
      <w:pPr>
        <w:spacing w:before="16" w:after="4"/>
        <w:ind w:left="68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1E32" w:rsidRPr="0079694A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694A">
        <w:rPr>
          <w:rFonts w:ascii="Times New Roman" w:hAnsi="Times New Roman" w:cs="Times New Roman"/>
          <w:color w:val="000000"/>
          <w:sz w:val="28"/>
          <w:szCs w:val="28"/>
        </w:rPr>
        <w:t xml:space="preserve">В рукописях клавирных сочинений Баха полностью отсутствуют исполнительские указания, столь же ограничено в Баховских текстах применение темповых обозначений. Вовсе лишены каких-либо исполнительских указаний те нетрудные клавирные произведения, которые составляют основной Баховский репертуар школьника. </w:t>
      </w:r>
    </w:p>
    <w:p w:rsidR="00E61E32" w:rsidRPr="0079694A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694A">
        <w:rPr>
          <w:rFonts w:ascii="Times New Roman" w:hAnsi="Times New Roman" w:cs="Times New Roman"/>
          <w:color w:val="000000"/>
          <w:sz w:val="28"/>
          <w:szCs w:val="28"/>
        </w:rPr>
        <w:t xml:space="preserve">Кроме всего этого, инструмента фортепиано во времена И.С. Баха не существовало. Были клавесин, клавикорд, орган. Эти обстоятельства во все времена вызывали обоснованные вопросы и споры, как играть произведения И.С.Баха, в каком темпе, какими штрихами, легато, нон легато, стаккато, как артикуляционно произнести тот или иной голос. </w:t>
      </w:r>
    </w:p>
    <w:p w:rsidR="00E61E32" w:rsidRPr="0079694A" w:rsidRDefault="00E61E32" w:rsidP="00DC0C34">
      <w:pPr>
        <w:spacing w:after="0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694A">
        <w:rPr>
          <w:rFonts w:ascii="Times New Roman" w:hAnsi="Times New Roman" w:cs="Times New Roman"/>
          <w:color w:val="000000"/>
          <w:sz w:val="28"/>
          <w:szCs w:val="28"/>
        </w:rPr>
        <w:t>Прежде всего, наряду с исполнительскими редакциями, существуют издания, ставящие перед собой цель воспроизвести авторский текст. В любой редакции содержится авторский текст с дополнениями редактора, нужно только захотеть увидеть, что хотел сказать редактор в данном произведении Баха. Не всегда его советы безоговорочные. Меняется время, находятся новые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694A">
        <w:rPr>
          <w:rFonts w:ascii="Times New Roman" w:hAnsi="Times New Roman" w:cs="Times New Roman"/>
          <w:color w:val="000000"/>
          <w:sz w:val="28"/>
          <w:szCs w:val="28"/>
        </w:rPr>
        <w:t xml:space="preserve">документы, подтверждающие или опровергающие те или иные тенденции в интерпретации произведений И.С.Баха. В отдельных случаях педагог с учащимся может внести свои поправки. </w:t>
      </w:r>
    </w:p>
    <w:p w:rsidR="00E61E32" w:rsidRPr="0079694A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color w:val="000000"/>
          <w:w w:val="200"/>
          <w:sz w:val="28"/>
          <w:szCs w:val="28"/>
        </w:rPr>
      </w:pPr>
      <w:r w:rsidRPr="0079694A">
        <w:rPr>
          <w:rFonts w:ascii="Times New Roman" w:hAnsi="Times New Roman" w:cs="Times New Roman"/>
          <w:color w:val="000000"/>
          <w:sz w:val="28"/>
          <w:szCs w:val="28"/>
        </w:rPr>
        <w:t xml:space="preserve">Знакомясь с текстом, педагог может наблюдать, как редактор на основании прочтенного текста делает свои конкретно исполнительские выводы, ибо в авторском тексте есть закономерности, на основании которых редактор и делает свою работу. Редакторы, как правило, значительные фигуры в области музыки, выдающиеся личности мировой фортепианной культуры - К. Черни, Ф.Бузони, Б.Барток и др. Каждый из них многие годы жизни посвятил творчеству И.С.Баха, внес вклад в пропаганду его творчества. От каждого можно взять что-то новое, свое, что придаст тому или иному произведению нужное и правильное решение. </w:t>
      </w:r>
    </w:p>
    <w:p w:rsidR="00E61E32" w:rsidRPr="0079694A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694A">
        <w:rPr>
          <w:rFonts w:ascii="Times New Roman" w:hAnsi="Times New Roman" w:cs="Times New Roman"/>
          <w:color w:val="000000"/>
          <w:sz w:val="28"/>
          <w:szCs w:val="28"/>
        </w:rPr>
        <w:t xml:space="preserve">Для большей наглядности в своей работе предлагаю некоторые редакции для сравнения: менуэты И.С.Баха редакции Л.Ройзман, Б.Барток; марш Ф.Э. Баха редакции Л.Ройзман и Б.Барток; прелюдия </w:t>
      </w:r>
      <w:r w:rsidRPr="0079694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е-</w:t>
      </w:r>
      <w:r w:rsidRPr="0079694A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moll</w:t>
      </w:r>
      <w:r w:rsidRPr="0079694A">
        <w:rPr>
          <w:rFonts w:ascii="Times New Roman" w:hAnsi="Times New Roman" w:cs="Times New Roman"/>
          <w:color w:val="000000"/>
          <w:sz w:val="28"/>
          <w:szCs w:val="28"/>
        </w:rPr>
        <w:t xml:space="preserve">И.С.Баха редакции Ф.Бузони и И.Браудо редакции 1974 и 1979 годов, в которых И.Браудо уточняет свое редактирование этой прелюдии. </w:t>
      </w:r>
    </w:p>
    <w:p w:rsidR="00E61E32" w:rsidRPr="0079694A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694A">
        <w:rPr>
          <w:rFonts w:ascii="Times New Roman" w:hAnsi="Times New Roman" w:cs="Times New Roman"/>
          <w:color w:val="000000"/>
          <w:sz w:val="28"/>
          <w:szCs w:val="28"/>
        </w:rPr>
        <w:t xml:space="preserve">Я могла бы представить их гораздо больше, но считаю, что моя цель - не анализ всех имеющихся редакций произведений И.С. Баха, а доказательство необходимости изучения педагогом различных редакций с целью выяснения для себя наиболее правильного и точного решения интерпретации произведения Иоганна Себастьяна Баха. </w:t>
      </w:r>
    </w:p>
    <w:p w:rsidR="00E61E32" w:rsidRPr="00101229" w:rsidRDefault="00E61E32" w:rsidP="00FE25D5">
      <w:pPr>
        <w:spacing w:after="0"/>
        <w:ind w:left="1400" w:right="283" w:firstLine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229">
        <w:rPr>
          <w:rFonts w:ascii="Times New Roman" w:hAnsi="Times New Roman" w:cs="Times New Roman"/>
          <w:color w:val="000000"/>
          <w:sz w:val="28"/>
          <w:szCs w:val="28"/>
          <w:u w:val="single"/>
        </w:rPr>
        <w:t>Двyxrолосная фуга Н. Мясковского d-</w:t>
      </w:r>
      <w:r w:rsidRPr="00101229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moll</w:t>
      </w:r>
      <w:r w:rsidRPr="0010122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78 №1</w:t>
      </w:r>
      <w:r w:rsidRPr="00101229">
        <w:rPr>
          <w:rFonts w:ascii="Times New Roman" w:hAnsi="Times New Roman" w:cs="Times New Roman"/>
          <w:color w:val="000000"/>
          <w:sz w:val="28"/>
          <w:szCs w:val="28"/>
        </w:rPr>
        <w:t xml:space="preserve">имитационной полифонии. </w:t>
      </w:r>
    </w:p>
    <w:p w:rsidR="00E61E32" w:rsidRPr="00FE25D5" w:rsidRDefault="00E61E32" w:rsidP="00FE25D5">
      <w:pPr>
        <w:spacing w:after="0"/>
        <w:ind w:left="720" w:right="283"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229">
        <w:rPr>
          <w:rFonts w:ascii="Times New Roman" w:hAnsi="Times New Roman" w:cs="Times New Roman"/>
          <w:color w:val="000000"/>
          <w:sz w:val="28"/>
          <w:szCs w:val="28"/>
        </w:rPr>
        <w:t xml:space="preserve">Первая тема состоит из 3 тактов, далее следует тональный ответ в тональности </w:t>
      </w:r>
      <w:r w:rsidRPr="00FE25D5">
        <w:rPr>
          <w:rFonts w:ascii="Times New Roman" w:hAnsi="Times New Roman" w:cs="Times New Roman"/>
          <w:color w:val="000000"/>
          <w:sz w:val="28"/>
          <w:szCs w:val="28"/>
        </w:rPr>
        <w:t xml:space="preserve">доминанты (контрэкспозиция, распространенная в 17 веке в сочинениях И.С.Баха, применяется уже сравнительно редко, характерны контрапунктические усложнения в ХТК </w:t>
      </w:r>
      <w:r w:rsidRPr="00FE25D5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FE25D5">
        <w:rPr>
          <w:rFonts w:ascii="Times New Roman" w:hAnsi="Times New Roman" w:cs="Times New Roman"/>
          <w:color w:val="000000"/>
          <w:sz w:val="28"/>
          <w:szCs w:val="28"/>
        </w:rPr>
        <w:t xml:space="preserve"> т F-dur и G-dur и почти не встречаются в более позднее время). </w:t>
      </w:r>
    </w:p>
    <w:p w:rsidR="00E61E32" w:rsidRPr="00FE25D5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25D5">
        <w:rPr>
          <w:rFonts w:ascii="Times New Roman" w:hAnsi="Times New Roman" w:cs="Times New Roman"/>
          <w:color w:val="000000"/>
          <w:sz w:val="28"/>
          <w:szCs w:val="28"/>
        </w:rPr>
        <w:t xml:space="preserve">Контрэкспозиция как бы продолжает проводить тему в </w:t>
      </w:r>
      <w:r w:rsidRPr="00FE25D5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FE25D5">
        <w:rPr>
          <w:rFonts w:ascii="Times New Roman" w:hAnsi="Times New Roman" w:cs="Times New Roman"/>
          <w:i/>
          <w:iCs/>
          <w:color w:val="000000"/>
          <w:sz w:val="28"/>
          <w:szCs w:val="28"/>
        </w:rPr>
        <w:t>-</w:t>
      </w:r>
      <w:r w:rsidRPr="00FE25D5">
        <w:rPr>
          <w:rFonts w:ascii="Times New Roman" w:hAnsi="Times New Roman" w:cs="Times New Roman"/>
          <w:color w:val="000000"/>
          <w:sz w:val="28"/>
          <w:szCs w:val="28"/>
          <w:lang w:val="en-US"/>
        </w:rPr>
        <w:t>moll</w:t>
      </w:r>
      <w:r w:rsidRPr="00FE25D5">
        <w:rPr>
          <w:rFonts w:ascii="Times New Roman" w:hAnsi="Times New Roman" w:cs="Times New Roman"/>
          <w:color w:val="000000"/>
          <w:sz w:val="28"/>
          <w:szCs w:val="28"/>
        </w:rPr>
        <w:t xml:space="preserve">в доминантной тональности, перед провидением последней темы в основной тональности следует интермедия. Она, как и предыдущая интермедия, построена на материале противосложения. </w:t>
      </w:r>
      <w:r>
        <w:rPr>
          <w:rFonts w:ascii="Times New Roman" w:hAnsi="Times New Roman" w:cs="Times New Roman"/>
          <w:color w:val="000000"/>
          <w:sz w:val="28"/>
          <w:szCs w:val="28"/>
        </w:rPr>
        <w:t>Два коротких нисходящих мотива п</w:t>
      </w:r>
      <w:r w:rsidRPr="00FE25D5">
        <w:rPr>
          <w:rFonts w:ascii="Times New Roman" w:hAnsi="Times New Roman" w:cs="Times New Roman"/>
          <w:color w:val="000000"/>
          <w:sz w:val="28"/>
          <w:szCs w:val="28"/>
        </w:rPr>
        <w:t xml:space="preserve">о одному такту обращение материала противосложения, 17 - 20 такты переходящая в тему основной тональности. На этом </w:t>
      </w:r>
      <w:r w:rsidRPr="00FE25D5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FE25D5">
        <w:rPr>
          <w:rFonts w:ascii="Times New Roman" w:hAnsi="Times New Roman" w:cs="Times New Roman"/>
          <w:color w:val="000000"/>
          <w:sz w:val="28"/>
          <w:szCs w:val="28"/>
        </w:rPr>
        <w:t xml:space="preserve"> часть кончается, и начинается свободная развивающая часть, состоящая из 12 тактов, построенная на четырех трехтактовых секвенциях, спускающихся вниз по секундам. </w:t>
      </w:r>
    </w:p>
    <w:p w:rsidR="00E61E32" w:rsidRPr="00FE25D5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25D5">
        <w:rPr>
          <w:rFonts w:ascii="Times New Roman" w:hAnsi="Times New Roman" w:cs="Times New Roman"/>
          <w:color w:val="000000"/>
          <w:sz w:val="28"/>
          <w:szCs w:val="28"/>
        </w:rPr>
        <w:t xml:space="preserve">Реприза проводит основную тему  в стреттовом изложении. У юного музыканта 2-3 года обучения, возможно, это - одна из первых встреч с фугой (фуга - с латинского бег, бегство). Фуга высшая имитационно-контрапунктическая форма, вобравшая в себя все богатство полифонических средств. В доступной форме нужно объяснить ребенку ее строение, по возможности заинтересовать, помочь услышать тему, ответ, противосложения, интермедии, стретто, убедить учащегося, что ничего сложного в полифонии нет. </w:t>
      </w:r>
    </w:p>
    <w:p w:rsidR="00E61E32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25D5">
        <w:rPr>
          <w:rFonts w:ascii="Times New Roman" w:hAnsi="Times New Roman" w:cs="Times New Roman"/>
          <w:sz w:val="28"/>
          <w:szCs w:val="28"/>
        </w:rPr>
        <w:t>Сама тема состоит из двух фраз (3 такта). Композитор предлагает Andanto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5D5">
        <w:rPr>
          <w:rFonts w:ascii="Times New Roman" w:hAnsi="Times New Roman" w:cs="Times New Roman"/>
          <w:sz w:val="28"/>
          <w:szCs w:val="28"/>
        </w:rPr>
        <w:t xml:space="preserve">serioso, темп «идущий, текущий», но основная доля </w:t>
      </w:r>
      <w:r w:rsidRPr="00FE25D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25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E25D5">
        <w:rPr>
          <w:rFonts w:ascii="Times New Roman" w:hAnsi="Times New Roman" w:cs="Times New Roman"/>
          <w:sz w:val="28"/>
          <w:szCs w:val="28"/>
        </w:rPr>
        <w:t xml:space="preserve">половинная нота. Первая фраза начинает движение по половинным нотам, после незаметной цезуры вторая фраза темы продолжает свое восхождение от тоники к доминантовому звуку и далее скачок на сексту вверх к противосложению и теме в левой руке доминантовой тональности. </w:t>
      </w:r>
    </w:p>
    <w:p w:rsidR="00E61E32" w:rsidRPr="00FE25D5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фуги в этом месте наступает первый динамический подъем в правой руке, скачок  сексту к противосложению, в левой руке ответ – тема в доминантовой тональности с динамическим развитием к 7 такту, за которым следует интермедия, построенная на материале противосложения.</w:t>
      </w:r>
    </w:p>
    <w:p w:rsidR="00E61E32" w:rsidRDefault="00E61E32" w:rsidP="00FE25D5">
      <w:pPr>
        <w:spacing w:after="0"/>
        <w:ind w:left="720" w:right="283" w:firstLine="72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FE25D5">
        <w:rPr>
          <w:rFonts w:ascii="Times New Roman" w:hAnsi="Times New Roman" w:cs="Times New Roman"/>
          <w:color w:val="000000"/>
          <w:sz w:val="27"/>
          <w:szCs w:val="27"/>
        </w:rPr>
        <w:t>Контрэкспозиция. Тема доминантовой тональности требует продолжения динамического развития. Во второй интермедии идет некоторая успокоенность звучания. Последнее проведение темы в 1 части основной тональности придает окончанию определенную серьезность и солидность, учитывая регистр малой октавы темы. Четыре секвенции свободной части, опускающиеся вниз по секундам, имеют свое динамическое развитие ко 2-3 секвенциям. Идет диалог верхнего и нижнего голосов, в конце четвертого эпизода как бы ставится вопрос, который должна решить стретто последней части. Реприза начинается на пиано в стретто. В конце стреттового проведения тем автор ставит mf - это самое яркое место. От учащегося требуется хорошая опора звука, чтобы последняя каденция прозвучала достаточно убедительно, но не сверх ярко, так как композитор заканчивает фугу в миноре, что несвойственно Баху в его минорных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FE25D5">
        <w:rPr>
          <w:rFonts w:ascii="Times New Roman" w:hAnsi="Times New Roman" w:cs="Times New Roman"/>
          <w:color w:val="000000"/>
          <w:sz w:val="27"/>
          <w:szCs w:val="27"/>
        </w:rPr>
        <w:t xml:space="preserve">окончаниях фуг. В стретто необходимо обратить внимание на скачки в правой руке до # - </w:t>
      </w:r>
      <w:r w:rsidRPr="00FE25D5">
        <w:rPr>
          <w:rFonts w:ascii="Times New Roman" w:hAnsi="Times New Roman" w:cs="Times New Roman"/>
          <w:color w:val="000000"/>
          <w:sz w:val="27"/>
          <w:szCs w:val="27"/>
          <w:lang w:val="en-US"/>
        </w:rPr>
        <w:t>cub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FE25D5">
        <w:rPr>
          <w:rFonts w:ascii="Times New Roman" w:hAnsi="Times New Roman" w:cs="Times New Roman"/>
          <w:color w:val="000000"/>
          <w:sz w:val="27"/>
          <w:szCs w:val="27"/>
          <w:lang w:val="en-US"/>
        </w:rPr>
        <w:t>I</w:t>
      </w:r>
      <w:r w:rsidRPr="00FE25D5">
        <w:rPr>
          <w:rFonts w:ascii="Times New Roman" w:hAnsi="Times New Roman" w:cs="Times New Roman"/>
          <w:color w:val="000000"/>
          <w:sz w:val="27"/>
          <w:szCs w:val="27"/>
        </w:rPr>
        <w:t xml:space="preserve"> октавы (большая секста) и соль-фа (большой - малой октавы) малая септима 41-42 такты. Эти скачки помогают создать большую значимость данного эпизода перед последним кадансом. Фразировка в фуге достаточно понятная, педагогу необходимо найти и показать точную интонацию в каждой фразе учащегося. Расстояние между голосами в фуге, значительное их сочетание хорошо прослушивается при правильном голосоведении и верном интонировании. </w:t>
      </w:r>
    </w:p>
    <w:p w:rsidR="00E61E32" w:rsidRDefault="00E61E32" w:rsidP="00A20911">
      <w:pPr>
        <w:spacing w:after="0"/>
        <w:ind w:left="283" w:right="283" w:firstLine="72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E17DB">
        <w:rPr>
          <w:rFonts w:ascii="Times New Roman" w:hAnsi="Times New Roman" w:cs="Times New Roman"/>
          <w:noProof/>
          <w:color w:val="000000"/>
          <w:sz w:val="27"/>
          <w:szCs w:val="27"/>
        </w:rPr>
        <w:pict>
          <v:shape id="Рисунок 2" o:spid="_x0000_i1037" type="#_x0000_t75" style="width:511.2pt;height:774pt;visibility:visible">
            <v:imagedata r:id="rId20" o:title=""/>
          </v:shape>
        </w:pict>
      </w:r>
    </w:p>
    <w:p w:rsidR="00E61E32" w:rsidRDefault="00E61E32" w:rsidP="00A20911">
      <w:pPr>
        <w:spacing w:after="0"/>
        <w:ind w:left="283" w:right="283" w:firstLine="720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E61E32" w:rsidRPr="00FE25D5" w:rsidRDefault="00E61E32" w:rsidP="00A20911">
      <w:pPr>
        <w:spacing w:after="0"/>
        <w:ind w:left="283" w:right="283" w:firstLine="72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E17DB">
        <w:rPr>
          <w:rFonts w:ascii="Times New Roman" w:hAnsi="Times New Roman" w:cs="Times New Roman"/>
          <w:noProof/>
          <w:color w:val="000000"/>
          <w:sz w:val="27"/>
          <w:szCs w:val="27"/>
        </w:rPr>
        <w:pict>
          <v:shape id="Рисунок 3" o:spid="_x0000_i1038" type="#_x0000_t75" style="width:485.4pt;height:728.4pt;visibility:visible">
            <v:imagedata r:id="rId21" o:title=""/>
          </v:shape>
        </w:pict>
      </w:r>
    </w:p>
    <w:sectPr w:rsidR="00E61E32" w:rsidRPr="00FE25D5" w:rsidSect="00FE25D5">
      <w:pgSz w:w="11907" w:h="16840"/>
      <w:pgMar w:top="360" w:right="360" w:bottom="360" w:left="360" w:header="0" w:footer="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E32" w:rsidRDefault="00E61E32" w:rsidP="008C47B9">
      <w:pPr>
        <w:spacing w:after="0" w:line="240" w:lineRule="auto"/>
      </w:pPr>
      <w:r>
        <w:separator/>
      </w:r>
    </w:p>
  </w:endnote>
  <w:endnote w:type="continuationSeparator" w:id="1">
    <w:p w:rsidR="00E61E32" w:rsidRDefault="00E61E32" w:rsidP="008C4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E32" w:rsidRPr="008C47B9" w:rsidRDefault="00E61E32" w:rsidP="008C47B9">
    <w:pPr>
      <w:pStyle w:val="Footer"/>
      <w:spacing w:after="0"/>
      <w:jc w:val="center"/>
      <w:rPr>
        <w:sz w:val="28"/>
        <w:szCs w:val="28"/>
      </w:rPr>
    </w:pPr>
    <w:r w:rsidRPr="008C47B9">
      <w:rPr>
        <w:sz w:val="28"/>
        <w:szCs w:val="28"/>
      </w:rPr>
      <w:fldChar w:fldCharType="begin"/>
    </w:r>
    <w:r w:rsidRPr="008C47B9">
      <w:rPr>
        <w:sz w:val="28"/>
        <w:szCs w:val="28"/>
      </w:rPr>
      <w:instrText>PAGE   \* MERGEFORMAT</w:instrText>
    </w:r>
    <w:r w:rsidRPr="008C47B9">
      <w:rPr>
        <w:sz w:val="28"/>
        <w:szCs w:val="28"/>
      </w:rPr>
      <w:fldChar w:fldCharType="separate"/>
    </w:r>
    <w:r>
      <w:rPr>
        <w:noProof/>
        <w:sz w:val="28"/>
        <w:szCs w:val="28"/>
      </w:rPr>
      <w:t>17</w:t>
    </w:r>
    <w:r w:rsidRPr="008C47B9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E32" w:rsidRDefault="00E61E32" w:rsidP="008C47B9">
      <w:pPr>
        <w:spacing w:after="0" w:line="240" w:lineRule="auto"/>
      </w:pPr>
      <w:r>
        <w:separator/>
      </w:r>
    </w:p>
  </w:footnote>
  <w:footnote w:type="continuationSeparator" w:id="1">
    <w:p w:rsidR="00E61E32" w:rsidRDefault="00E61E32" w:rsidP="008C4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E32" w:rsidRDefault="00E61E32" w:rsidP="00E7553C">
    <w:pPr>
      <w:pStyle w:val="Header"/>
      <w:tabs>
        <w:tab w:val="clear" w:pos="4677"/>
        <w:tab w:val="clear" w:pos="9355"/>
        <w:tab w:val="left" w:pos="4002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9A4"/>
    <w:rsid w:val="0009377F"/>
    <w:rsid w:val="000D2CF9"/>
    <w:rsid w:val="00101229"/>
    <w:rsid w:val="00293BCA"/>
    <w:rsid w:val="003958FA"/>
    <w:rsid w:val="003D1251"/>
    <w:rsid w:val="004E17DB"/>
    <w:rsid w:val="004E30C1"/>
    <w:rsid w:val="005705DA"/>
    <w:rsid w:val="006049A4"/>
    <w:rsid w:val="006E7E35"/>
    <w:rsid w:val="00783E4A"/>
    <w:rsid w:val="0079694A"/>
    <w:rsid w:val="008C47B9"/>
    <w:rsid w:val="00A20911"/>
    <w:rsid w:val="00A34A65"/>
    <w:rsid w:val="00AC795C"/>
    <w:rsid w:val="00AF09B0"/>
    <w:rsid w:val="00B04453"/>
    <w:rsid w:val="00B311F3"/>
    <w:rsid w:val="00C63B2B"/>
    <w:rsid w:val="00CC47F5"/>
    <w:rsid w:val="00CE05B6"/>
    <w:rsid w:val="00D51DBA"/>
    <w:rsid w:val="00DC0C34"/>
    <w:rsid w:val="00E61E32"/>
    <w:rsid w:val="00E74D92"/>
    <w:rsid w:val="00E7553C"/>
    <w:rsid w:val="00EC6A5F"/>
    <w:rsid w:val="00EE2680"/>
    <w:rsid w:val="00F37ECC"/>
    <w:rsid w:val="00FE2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9B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Стиль"/>
    <w:uiPriority w:val="99"/>
    <w:rsid w:val="00AF09B0"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character" w:styleId="LineNumber">
    <w:name w:val="line number"/>
    <w:basedOn w:val="DefaultParagraphFont"/>
    <w:uiPriority w:val="99"/>
    <w:semiHidden/>
    <w:rsid w:val="008C47B9"/>
  </w:style>
  <w:style w:type="paragraph" w:styleId="Header">
    <w:name w:val="header"/>
    <w:basedOn w:val="Normal"/>
    <w:link w:val="HeaderChar"/>
    <w:uiPriority w:val="99"/>
    <w:rsid w:val="008C47B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47B9"/>
  </w:style>
  <w:style w:type="paragraph" w:styleId="Footer">
    <w:name w:val="footer"/>
    <w:basedOn w:val="Normal"/>
    <w:link w:val="FooterChar"/>
    <w:uiPriority w:val="99"/>
    <w:rsid w:val="008C47B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C47B9"/>
  </w:style>
  <w:style w:type="paragraph" w:styleId="BalloonText">
    <w:name w:val="Balloon Text"/>
    <w:basedOn w:val="Normal"/>
    <w:link w:val="BalloonTextChar"/>
    <w:uiPriority w:val="99"/>
    <w:semiHidden/>
    <w:rsid w:val="008C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47B9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4E30C1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246</TotalTime>
  <Pages>19</Pages>
  <Words>3236</Words>
  <Characters>18449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Андрей Ратманов</cp:lastModifiedBy>
  <cp:revision>6</cp:revision>
  <dcterms:created xsi:type="dcterms:W3CDTF">2013-03-25T18:24:00Z</dcterms:created>
  <dcterms:modified xsi:type="dcterms:W3CDTF">2016-06-08T14:19:00Z</dcterms:modified>
</cp:coreProperties>
</file>