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F12" w:rsidRDefault="008377FB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АКТУАЛЬНЫЕ ПСИХОЛОГО-ПЕДАГОГИЧЕСКИЕ ПОДХОДЫ К МАТЕМАТИЧЕСКОМУ ОБРАЗОВАНИЮ ДОШКОЛЬНИКОВ</w:t>
      </w:r>
    </w:p>
    <w:p w:rsidR="00856F12" w:rsidRDefault="00856F12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:rsidR="00856F12" w:rsidRDefault="008377FB">
      <w:pPr>
        <w:spacing w:line="360" w:lineRule="auto"/>
        <w:ind w:firstLine="709"/>
        <w:jc w:val="both"/>
      </w:pPr>
      <w:r>
        <w:rPr>
          <w:b/>
        </w:rPr>
        <w:t>Аннотация:</w:t>
      </w:r>
      <w:r>
        <w:t xml:space="preserve"> в статье раскрывается значимость развития интеллектуальных способностей современных дошкольников в процессе математического образования, предоставляется описание созданной авторами специальной парциальной образовательной программы в данном направлении – «Юный математик».</w:t>
      </w:r>
    </w:p>
    <w:p w:rsidR="00856F12" w:rsidRDefault="008377FB">
      <w:pPr>
        <w:spacing w:line="360" w:lineRule="auto"/>
        <w:ind w:firstLine="709"/>
        <w:jc w:val="both"/>
      </w:pPr>
      <w:r>
        <w:rPr>
          <w:b/>
        </w:rPr>
        <w:t>Ключевые слова:</w:t>
      </w:r>
      <w:r>
        <w:t xml:space="preserve"> интеллектуальные способности, развитие, дошкольники, математическое образование.</w:t>
      </w:r>
    </w:p>
    <w:p w:rsidR="00856F12" w:rsidRDefault="008377F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Федеральная образовательная программа дошкольного образования (ФОП ДО) определяет в качестве важной составляющей содержания образовательной области «Познавательное развитие» математические представления. Они, по определению В.А. Крутецкого, представляют собой индивидуально-психологические особенности, которые соответствуют требованиям учебно-познавательной математической деятельности и обуславливают успешное овладение математикой как областью человеческих знаний [1].</w:t>
      </w:r>
    </w:p>
    <w:p w:rsidR="00856F12" w:rsidRDefault="008377F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Федеральному государственному образовательному стандарту дошкольного образования (ФГОС ДО) необходимо создавать условия, которые стимулируют становление у ребенка любознательности, познавательной инициативности, мышления, которые и составляют базовые предпосылки детских интеллектуальных способностей [2].</w:t>
      </w:r>
    </w:p>
    <w:p w:rsidR="00856F12" w:rsidRDefault="008377F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Очень важно понимать, что математическое развитие в дошкольном возрасте не ограничивается только освоением чисел и простых арифметических операций. </w:t>
      </w:r>
      <w:r>
        <w:rPr>
          <w:rFonts w:ascii="Times New Roman" w:hAnsi="Times New Roman" w:cs="Times New Roman"/>
          <w:sz w:val="28"/>
          <w:szCs w:val="28"/>
        </w:rPr>
        <w:t xml:space="preserve">Согласно М.Ю. Стожаровой [3] и С.Г. Михалевой, ценность математического образования в данном случае заключается в том, что оно, представляя собой целенаправленный и организованный педагогический процесс, способствует формированию широкого круга математических представлений и операций, оказывающих </w:t>
      </w:r>
      <w:r>
        <w:rPr>
          <w:rFonts w:ascii="Times New Roman" w:hAnsi="Times New Roman" w:cs="Times New Roman"/>
          <w:sz w:val="28"/>
          <w:szCs w:val="28"/>
        </w:rPr>
        <w:lastRenderedPageBreak/>
        <w:t>влияние на развитие интеллектуальной сферы и способностей, на освоение первоосновы математической культуры у дошкольников.</w:t>
      </w:r>
    </w:p>
    <w:p w:rsidR="00856F12" w:rsidRDefault="008377F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Педагогическим коллективом нашего дошкольного учреждения (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Муниципальное бюджетное дошкольное образовательное учреждение </w:t>
      </w:r>
      <w:r>
        <w:rPr>
          <w:rFonts w:ascii="Times New Roman" w:hAnsi="Times New Roman" w:cs="Times New Roman"/>
          <w:sz w:val="28"/>
          <w:szCs w:val="28"/>
        </w:rPr>
        <w:t>детский сад № 63 «Буратино» г. Ульяновск) под руководством кандидата педагогических наук, профессора М.Ю. Стожаровой была разработана и апробирована парциальная образовательн</w:t>
      </w:r>
      <w:r w:rsidR="00D61D7F">
        <w:rPr>
          <w:rFonts w:ascii="Times New Roman" w:hAnsi="Times New Roman" w:cs="Times New Roman"/>
          <w:sz w:val="28"/>
          <w:szCs w:val="28"/>
        </w:rPr>
        <w:t>ая программа «Юный математик» [5</w:t>
      </w:r>
      <w:r>
        <w:rPr>
          <w:rFonts w:ascii="Times New Roman" w:hAnsi="Times New Roman" w:cs="Times New Roman"/>
          <w:sz w:val="28"/>
          <w:szCs w:val="28"/>
        </w:rPr>
        <w:t>].</w:t>
      </w:r>
    </w:p>
    <w:p w:rsidR="00856F12" w:rsidRDefault="008377F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Главной целью программы выступало обеспечение условий для интеллектуально-математического развития детей старшего дошкольного возраста, способствующих, в первую очередь, полноценному становлению познавательных процессов и интеллектуальных способностей каждого ребенка посредством включения в различные виды математической деятельности: счет, измерение, элементарные вычисления. </w:t>
      </w:r>
    </w:p>
    <w:p w:rsidR="00856F12" w:rsidRDefault="008377F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Содержательный раздел разработанной нами программы предполагал реализацию нескольких блоков:</w:t>
      </w:r>
    </w:p>
    <w:p w:rsidR="00856F12" w:rsidRDefault="008377F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блок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развитие интеллектуальных способностей старших дошкольников в образовательной деятельности. Работа в данном случае ведется на специально организуемых занятиях, которые выстраиваются на основе тесной взаимосвязи структур детского мышления и общематематических структур. </w:t>
      </w:r>
      <w:r>
        <w:rPr>
          <w:rFonts w:ascii="Times New Roman" w:hAnsi="Times New Roman" w:cs="Times New Roman"/>
          <w:sz w:val="28"/>
          <w:szCs w:val="28"/>
        </w:rPr>
        <w:t>Реализуя данную программу, педагогами нашего детского сада были разработаны множество авторских конспектов занятий.</w:t>
      </w:r>
    </w:p>
    <w:p w:rsidR="00856F12" w:rsidRDefault="008377F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 блок – развитие интеллектуальных способностей старших дошкольников в совместной деятельности с педагогом. В данном случае работа осуществляется в рамках совместно игровых ситуаций (головоломки, ребусы и пр.) и познавательного общения. Это способствует использованию детьми полученных представлений, знаний и умений в различных нестандартных условиях, что положительно сказывается на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становлении способности дошкольников пользоваться интеллектуальными операциями в творческом плане;</w:t>
      </w:r>
    </w:p>
    <w:p w:rsidR="00856F12" w:rsidRDefault="008377F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3 блок – развитие интеллектуальных способностей в условиях игровых технологий. Это предполагает включение в работу различных видов игр: развивающих, сюжетно-дидактических, игр-развлечений, и многих других. С</w:t>
      </w:r>
      <w:r>
        <w:rPr>
          <w:sz w:val="28"/>
          <w:szCs w:val="28"/>
        </w:rPr>
        <w:t>реди всего многообразия игр, применяемых в нашем дошкольном учреждении, которые позволяют раскрыть умственные способности детей можно выделить интеллектуально развивающие логические игры с использованием интерактивного оборудования.</w:t>
      </w:r>
    </w:p>
    <w:p w:rsidR="00856F12" w:rsidRDefault="008377F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 блок – организация взаимодействия с родителями по вопросам развития интеллектуальных способностей у старших дошкольников.</w:t>
      </w:r>
    </w:p>
    <w:p w:rsidR="00856F12" w:rsidRDefault="008377F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Особое место в программе Юный математик отведено работе с родителями. С родителями часто проводятся обучающие тренинги, круглые столы, в ходе которых знакомим родителей дошкольников с играми на развитие логического мышления и математических способностей, совместно разработаны проекты и упражнения, обмениваемся опытом. Проводятся дни открытых дверей, организуются «онлайн» конференции. Это необходимо для установления партнерских отношений с семьей, создания атмосферы взаимопонимания и поиска новых путей привлечения семьи к участию в образовательном процессе.</w:t>
      </w:r>
    </w:p>
    <w:p w:rsidR="00856F12" w:rsidRDefault="008377F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 блок – развитие интеллектуальных способностей старших дошкольников в условиях опытно-экспериментальной деятельности. </w:t>
      </w:r>
      <w:r>
        <w:rPr>
          <w:rFonts w:ascii="Times New Roman" w:hAnsi="Times New Roman" w:cs="Times New Roman"/>
          <w:sz w:val="28"/>
          <w:szCs w:val="28"/>
        </w:rPr>
        <w:t xml:space="preserve">Блок экспериментирования - самый любимый для наших детей, в процессе которого воспитанники получают возможность удовлетворить присущую любознательность, почувствовать себя учеными, исследователями, первооткрывателями. Казалось бы, несложные опыты с песком, воздухом, водой, статическим электричеством вызывает восторг у детей и желание понять, почему же именно так происходит, а как известно возникающий </w:t>
      </w:r>
      <w:r>
        <w:rPr>
          <w:rFonts w:ascii="Times New Roman" w:hAnsi="Times New Roman" w:cs="Times New Roman"/>
          <w:sz w:val="28"/>
          <w:szCs w:val="28"/>
        </w:rPr>
        <w:lastRenderedPageBreak/>
        <w:t>вопрос и стремление найти на него ответ являются основой развития логического мышления и интеллектуальных способностей.</w:t>
      </w:r>
    </w:p>
    <w:p w:rsidR="00856F12" w:rsidRDefault="008377F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группах создана необходимая разнообразная предметно-пространственная среда. </w:t>
      </w:r>
      <w:r>
        <w:rPr>
          <w:sz w:val="28"/>
          <w:szCs w:val="28"/>
          <w:shd w:val="clear" w:color="auto" w:fill="FFFFFF"/>
        </w:rPr>
        <w:t>Развивающая предметно-пространственная среда позволяет организовать как совместную деятельность педагога с детьми, так и самостоятельную детскую деятельность, направленную на развитие математических способностей ребенка под наблюдением и при поддержке взрослого.</w:t>
      </w:r>
    </w:p>
    <w:p w:rsidR="00856F12" w:rsidRDefault="008377F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 программе разработан методический материал по каждому блоку, который подробно представлен в книге «</w:t>
      </w:r>
      <w:r>
        <w:rPr>
          <w:rFonts w:ascii="Times New Roman" w:hAnsi="Times New Roman" w:cs="Times New Roman"/>
          <w:sz w:val="28"/>
          <w:szCs w:val="28"/>
        </w:rPr>
        <w:t>Развитие интеллектуальных способностей детей старшего дошкольного возраста в различных формах математической работы: монография» (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авторы </w:t>
      </w:r>
      <w:r>
        <w:rPr>
          <w:rFonts w:ascii="Times New Roman" w:hAnsi="Times New Roman" w:cs="Times New Roman"/>
          <w:sz w:val="28"/>
          <w:szCs w:val="28"/>
        </w:rPr>
        <w:t xml:space="preserve">М.Ю. Стожарова, Ю.Ю. Сидорова, Л.Б. Нуртдинова, Ю.С. Пазяева) [4]. Он содержит как собственные оригинальные авторские разработки педагогов детского сада, так и заимствованный материал из различных литературных источников и специализированных сайтов. </w:t>
      </w:r>
    </w:p>
    <w:p w:rsidR="00856F12" w:rsidRDefault="008377F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Апробация программы «Юный математик» показала, что работа по ней в старших и подготовительных к школе группах способствует значительному повышению уровня развития интеллектуальных способностей воспитанников.</w:t>
      </w:r>
    </w:p>
    <w:p w:rsidR="00856F12" w:rsidRDefault="008377FB">
      <w:pPr>
        <w:spacing w:line="360" w:lineRule="auto"/>
        <w:ind w:firstLine="709"/>
        <w:jc w:val="both"/>
        <w:rPr>
          <w:sz w:val="22"/>
          <w:szCs w:val="22"/>
        </w:rPr>
      </w:pPr>
      <w:r>
        <w:rPr>
          <w:sz w:val="28"/>
          <w:szCs w:val="28"/>
        </w:rPr>
        <w:t>Доказательством эффективности данной программы служат результаты педагогического мониторинга, которые показывают, что у детей подготовительной к школе группы, с которыми регулярно занимались по программе «Юный математик» (экспериментальная г</w:t>
      </w:r>
      <w:bookmarkStart w:id="0" w:name="_GoBack"/>
      <w:bookmarkEnd w:id="0"/>
      <w:r>
        <w:rPr>
          <w:sz w:val="28"/>
          <w:szCs w:val="28"/>
        </w:rPr>
        <w:t>руппа), уровень развития математических способностей выше, чем у детей контрольной группы исследования</w:t>
      </w:r>
      <w:r>
        <w:t>.</w:t>
      </w:r>
      <w:r w:rsidR="00825EC2">
        <w:t xml:space="preserve"> </w:t>
      </w:r>
      <w:r w:rsidRPr="00825EC2">
        <w:rPr>
          <w:bCs/>
          <w:sz w:val="28"/>
          <w:szCs w:val="28"/>
          <w:lang w:eastAsia="en-US"/>
        </w:rPr>
        <w:t>Из 100% обследованных</w:t>
      </w:r>
      <w:r w:rsidR="00825EC2" w:rsidRPr="00825EC2">
        <w:rPr>
          <w:bCs/>
          <w:sz w:val="28"/>
          <w:szCs w:val="28"/>
          <w:lang w:eastAsia="en-US"/>
        </w:rPr>
        <w:t xml:space="preserve"> </w:t>
      </w:r>
      <w:r w:rsidR="00965AFC">
        <w:rPr>
          <w:bCs/>
          <w:sz w:val="28"/>
          <w:szCs w:val="28"/>
          <w:lang w:eastAsia="en-US"/>
        </w:rPr>
        <w:t>детей у 42</w:t>
      </w:r>
      <w:r w:rsidRPr="00825EC2">
        <w:rPr>
          <w:bCs/>
          <w:sz w:val="28"/>
          <w:szCs w:val="28"/>
          <w:lang w:eastAsia="en-US"/>
        </w:rPr>
        <w:t xml:space="preserve"> % детей</w:t>
      </w:r>
      <w:r w:rsidR="00965AFC">
        <w:rPr>
          <w:bCs/>
          <w:sz w:val="28"/>
          <w:szCs w:val="28"/>
          <w:lang w:eastAsia="en-US"/>
        </w:rPr>
        <w:t xml:space="preserve"> (экспериментальная группа) 31 </w:t>
      </w:r>
      <w:r w:rsidR="00825EC2">
        <w:rPr>
          <w:bCs/>
          <w:sz w:val="28"/>
          <w:szCs w:val="28"/>
          <w:lang w:eastAsia="en-US"/>
        </w:rPr>
        <w:t>% (контрольная группа)</w:t>
      </w:r>
      <w:r w:rsidRPr="00825EC2">
        <w:rPr>
          <w:bCs/>
          <w:sz w:val="28"/>
          <w:szCs w:val="28"/>
          <w:lang w:eastAsia="en-US"/>
        </w:rPr>
        <w:t xml:space="preserve"> – высокий уровень развития математических способностей; </w:t>
      </w:r>
      <w:r w:rsidR="006029F5">
        <w:rPr>
          <w:bCs/>
          <w:sz w:val="28"/>
          <w:szCs w:val="28"/>
          <w:lang w:eastAsia="en-US"/>
        </w:rPr>
        <w:t>5</w:t>
      </w:r>
      <w:r w:rsidR="00965AFC">
        <w:rPr>
          <w:bCs/>
          <w:sz w:val="28"/>
          <w:szCs w:val="28"/>
          <w:lang w:eastAsia="en-US"/>
        </w:rPr>
        <w:t>1</w:t>
      </w:r>
      <w:r w:rsidRPr="00825EC2">
        <w:rPr>
          <w:bCs/>
          <w:sz w:val="28"/>
          <w:szCs w:val="28"/>
          <w:lang w:eastAsia="en-US"/>
        </w:rPr>
        <w:t xml:space="preserve"> %</w:t>
      </w:r>
      <w:r w:rsidR="006029F5">
        <w:rPr>
          <w:bCs/>
          <w:sz w:val="28"/>
          <w:szCs w:val="28"/>
          <w:lang w:eastAsia="en-US"/>
        </w:rPr>
        <w:t xml:space="preserve"> (экспериментальная группа) </w:t>
      </w:r>
      <w:r w:rsidR="00965AFC">
        <w:rPr>
          <w:bCs/>
          <w:sz w:val="28"/>
          <w:szCs w:val="28"/>
          <w:lang w:eastAsia="en-US"/>
        </w:rPr>
        <w:t>44 % (контрольная группа)</w:t>
      </w:r>
      <w:r w:rsidR="00965AFC" w:rsidRPr="00825EC2">
        <w:rPr>
          <w:bCs/>
          <w:sz w:val="28"/>
          <w:szCs w:val="28"/>
          <w:lang w:eastAsia="en-US"/>
        </w:rPr>
        <w:t xml:space="preserve"> </w:t>
      </w:r>
      <w:r w:rsidRPr="00825EC2">
        <w:rPr>
          <w:bCs/>
          <w:sz w:val="28"/>
          <w:szCs w:val="28"/>
          <w:lang w:eastAsia="en-US"/>
        </w:rPr>
        <w:t xml:space="preserve"> детей – со </w:t>
      </w:r>
      <w:r w:rsidRPr="00825EC2">
        <w:rPr>
          <w:bCs/>
          <w:sz w:val="28"/>
          <w:szCs w:val="28"/>
          <w:lang w:eastAsia="en-US"/>
        </w:rPr>
        <w:lastRenderedPageBreak/>
        <w:t>средним уровнем развития математических способностей;</w:t>
      </w:r>
      <w:r w:rsidR="006029F5" w:rsidRPr="006029F5">
        <w:rPr>
          <w:bCs/>
          <w:sz w:val="28"/>
          <w:szCs w:val="28"/>
          <w:lang w:eastAsia="en-US"/>
        </w:rPr>
        <w:t xml:space="preserve"> </w:t>
      </w:r>
      <w:r w:rsidR="00965AFC">
        <w:rPr>
          <w:bCs/>
          <w:sz w:val="28"/>
          <w:szCs w:val="28"/>
          <w:lang w:eastAsia="en-US"/>
        </w:rPr>
        <w:t>7</w:t>
      </w:r>
      <w:r w:rsidRPr="00825EC2">
        <w:rPr>
          <w:bCs/>
          <w:sz w:val="28"/>
          <w:szCs w:val="28"/>
          <w:lang w:eastAsia="en-US"/>
        </w:rPr>
        <w:t>% детей</w:t>
      </w:r>
      <w:r w:rsidR="00965AFC">
        <w:rPr>
          <w:bCs/>
          <w:sz w:val="28"/>
          <w:szCs w:val="28"/>
          <w:lang w:eastAsia="en-US"/>
        </w:rPr>
        <w:t xml:space="preserve"> (экспериментальная </w:t>
      </w:r>
      <w:r w:rsidR="006029F5">
        <w:rPr>
          <w:bCs/>
          <w:sz w:val="28"/>
          <w:szCs w:val="28"/>
          <w:lang w:eastAsia="en-US"/>
        </w:rPr>
        <w:t>группа)</w:t>
      </w:r>
      <w:r w:rsidRPr="00825EC2">
        <w:rPr>
          <w:bCs/>
          <w:sz w:val="28"/>
          <w:szCs w:val="28"/>
          <w:lang w:eastAsia="en-US"/>
        </w:rPr>
        <w:t xml:space="preserve"> </w:t>
      </w:r>
      <w:r w:rsidR="00965AFC">
        <w:rPr>
          <w:bCs/>
          <w:sz w:val="28"/>
          <w:szCs w:val="28"/>
          <w:lang w:eastAsia="en-US"/>
        </w:rPr>
        <w:t>25</w:t>
      </w:r>
      <w:r w:rsidR="006029F5">
        <w:rPr>
          <w:bCs/>
          <w:sz w:val="28"/>
          <w:szCs w:val="28"/>
          <w:lang w:eastAsia="en-US"/>
        </w:rPr>
        <w:t xml:space="preserve"> % (</w:t>
      </w:r>
      <w:r w:rsidR="00965AFC">
        <w:rPr>
          <w:bCs/>
          <w:sz w:val="28"/>
          <w:szCs w:val="28"/>
          <w:lang w:eastAsia="en-US"/>
        </w:rPr>
        <w:t xml:space="preserve">контрольная </w:t>
      </w:r>
      <w:r w:rsidR="006029F5">
        <w:rPr>
          <w:bCs/>
          <w:sz w:val="28"/>
          <w:szCs w:val="28"/>
          <w:lang w:eastAsia="en-US"/>
        </w:rPr>
        <w:t xml:space="preserve">группа) </w:t>
      </w:r>
      <w:r w:rsidRPr="00825EC2">
        <w:rPr>
          <w:bCs/>
          <w:sz w:val="28"/>
          <w:szCs w:val="28"/>
          <w:lang w:eastAsia="en-US"/>
        </w:rPr>
        <w:t>– с низким уровнем развития математических способностей.</w:t>
      </w:r>
    </w:p>
    <w:p w:rsidR="00856F12" w:rsidRDefault="008377F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Благодаря работе по программе «Юный математик», воспитанники показывают высокий уровень развития интеллектуально-математических способностей. Осуществляется преемственность дошкольного и начального образования. Выпускники нашего детского сада владеют хорошим багажом знаний, умений и навыков, которые существенно влияют на качество усвоения учебного материала в школе. </w:t>
      </w:r>
    </w:p>
    <w:p w:rsidR="00856F12" w:rsidRDefault="00856F12">
      <w:pPr>
        <w:shd w:val="clear" w:color="auto" w:fill="FFFFFF"/>
        <w:rPr>
          <w:rFonts w:ascii="Arial" w:hAnsi="Arial" w:cs="Arial"/>
          <w:color w:val="001D35"/>
          <w:szCs w:val="22"/>
        </w:rPr>
      </w:pPr>
    </w:p>
    <w:p w:rsidR="00856F12" w:rsidRDefault="008377FB">
      <w:pPr>
        <w:tabs>
          <w:tab w:val="left" w:pos="993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использованных источников</w:t>
      </w:r>
    </w:p>
    <w:p w:rsidR="00856F12" w:rsidRDefault="008377FB">
      <w:pPr>
        <w:pStyle w:val="a4"/>
        <w:numPr>
          <w:ilvl w:val="0"/>
          <w:numId w:val="1"/>
        </w:numPr>
        <w:spacing w:before="0" w:beforeAutospacing="0" w:after="0" w:afterAutospacing="0" w:line="360" w:lineRule="auto"/>
      </w:pPr>
      <w:r>
        <w:rPr>
          <w:color w:val="000000"/>
          <w:sz w:val="28"/>
          <w:szCs w:val="28"/>
        </w:rPr>
        <w:t>Приказ Минпросвещения от 25.11.2022 № 1028 «Об утверждении федеральной образовательной программы дошкольного образования». URL:</w:t>
      </w:r>
      <w:hyperlink r:id="rId7" w:tooltip="http://publication.pravo.gov.ru/Document/View/0001202212280044?index=1" w:history="1">
        <w:r>
          <w:rPr>
            <w:rStyle w:val="a3"/>
            <w:sz w:val="28"/>
            <w:szCs w:val="28"/>
          </w:rPr>
          <w:t>http://publication.pravo.gov.ru/Document/View/0001202212280044?index=1</w:t>
        </w:r>
      </w:hyperlink>
    </w:p>
    <w:p w:rsidR="00856F12" w:rsidRDefault="008377FB">
      <w:pPr>
        <w:pStyle w:val="a7"/>
        <w:numPr>
          <w:ilvl w:val="0"/>
          <w:numId w:val="1"/>
        </w:numPr>
        <w:tabs>
          <w:tab w:val="left" w:pos="993"/>
        </w:tabs>
        <w:spacing w:line="360" w:lineRule="auto"/>
        <w:rPr>
          <w:rStyle w:val="a3"/>
          <w:b/>
          <w:color w:val="auto"/>
          <w:sz w:val="28"/>
          <w:szCs w:val="28"/>
          <w:u w:val="none"/>
        </w:rPr>
      </w:pPr>
      <w:r>
        <w:rPr>
          <w:sz w:val="28"/>
          <w:szCs w:val="28"/>
        </w:rPr>
        <w:t>Приказ Mинобрнауки России от 17.10.2013 № 1155 «Об утверждении федерального государственного образовательного стандарта дошкольного образования». –</w:t>
      </w:r>
      <w:r>
        <w:rPr>
          <w:iCs/>
          <w:sz w:val="28"/>
          <w:szCs w:val="28"/>
        </w:rPr>
        <w:t xml:space="preserve">URL: </w:t>
      </w:r>
      <w:hyperlink r:id="rId8" w:history="1">
        <w:r>
          <w:rPr>
            <w:color w:val="0000FF" w:themeColor="hyperlink"/>
            <w:sz w:val="28"/>
            <w:szCs w:val="28"/>
            <w:u w:val="single"/>
          </w:rPr>
          <w:t>http://base.consultant.ru/</w:t>
        </w:r>
      </w:hyperlink>
    </w:p>
    <w:p w:rsidR="00856F12" w:rsidRDefault="008377FB">
      <w:pPr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Стожарова, М.Ю. Развитие интеллектуальных способностей детей старшего дошкольного возраста в математической деятельности / М.Ю. Стожарова, С.Г. Михалева. – Москва: Флинта, Наука, 2012. – 128 с.</w:t>
      </w:r>
    </w:p>
    <w:p w:rsidR="00856F12" w:rsidRDefault="008377FB">
      <w:pPr>
        <w:pStyle w:val="a5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Стожарова, М.Ю. Развитие интеллектуальных способностей детей старшего дошкольного возраста в различных формах математической работы: монография / М.Ю. Стожарова, Ю.Ю. Сидорова, Л.Б. Нуртдинова, Ю.С. Пазяева.– Ульяновск: ФГБОУ ВО «УлГПУ им. И.Н. Ульянова», 2022. – 207 с.</w:t>
      </w:r>
    </w:p>
    <w:p w:rsidR="00856F12" w:rsidRDefault="008377FB">
      <w:pPr>
        <w:numPr>
          <w:ilvl w:val="0"/>
          <w:numId w:val="1"/>
        </w:numPr>
        <w:spacing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Юный математик: учебно-методическое пособие по развитию интеллектуально - математических способностей старших дошкольников / </w:t>
      </w:r>
      <w:r>
        <w:rPr>
          <w:sz w:val="28"/>
          <w:szCs w:val="28"/>
        </w:rPr>
        <w:t>М.Ю. Стожарова, Ю.Ю. Сидорова, Л.Б. Нуртдинова, Ю.С. Пазяева.– Ульяновск: Издатель Качалин Александр Васильевич ,2021.- 160 с.</w:t>
      </w:r>
    </w:p>
    <w:sectPr w:rsidR="00856F12" w:rsidSect="00856F1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4607" w:rsidRDefault="00594607">
      <w:r>
        <w:separator/>
      </w:r>
    </w:p>
  </w:endnote>
  <w:endnote w:type="continuationSeparator" w:id="1">
    <w:p w:rsidR="00594607" w:rsidRDefault="00594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4607" w:rsidRDefault="00594607">
      <w:r>
        <w:separator/>
      </w:r>
    </w:p>
  </w:footnote>
  <w:footnote w:type="continuationSeparator" w:id="1">
    <w:p w:rsidR="00594607" w:rsidRDefault="005946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2557C4"/>
    <w:multiLevelType w:val="multilevel"/>
    <w:tmpl w:val="7C2557C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5FE8"/>
    <w:rsid w:val="000E2280"/>
    <w:rsid w:val="00130C16"/>
    <w:rsid w:val="00183B09"/>
    <w:rsid w:val="001A64ED"/>
    <w:rsid w:val="002223DE"/>
    <w:rsid w:val="002449FA"/>
    <w:rsid w:val="00244E2A"/>
    <w:rsid w:val="002528A2"/>
    <w:rsid w:val="00265D33"/>
    <w:rsid w:val="002B0759"/>
    <w:rsid w:val="00301A73"/>
    <w:rsid w:val="00307AB3"/>
    <w:rsid w:val="0039577F"/>
    <w:rsid w:val="003F2617"/>
    <w:rsid w:val="003F715D"/>
    <w:rsid w:val="00431753"/>
    <w:rsid w:val="00437784"/>
    <w:rsid w:val="00445D61"/>
    <w:rsid w:val="004C2BC9"/>
    <w:rsid w:val="004D5E6D"/>
    <w:rsid w:val="004F79E6"/>
    <w:rsid w:val="00514500"/>
    <w:rsid w:val="0056791E"/>
    <w:rsid w:val="00594607"/>
    <w:rsid w:val="006029F5"/>
    <w:rsid w:val="0060339C"/>
    <w:rsid w:val="00633C9E"/>
    <w:rsid w:val="00667112"/>
    <w:rsid w:val="00681834"/>
    <w:rsid w:val="006F7E22"/>
    <w:rsid w:val="007014EE"/>
    <w:rsid w:val="00712093"/>
    <w:rsid w:val="00712BEC"/>
    <w:rsid w:val="007B0118"/>
    <w:rsid w:val="008003AD"/>
    <w:rsid w:val="008158D6"/>
    <w:rsid w:val="00825EC2"/>
    <w:rsid w:val="00827D5A"/>
    <w:rsid w:val="008377FB"/>
    <w:rsid w:val="00856F12"/>
    <w:rsid w:val="008842CE"/>
    <w:rsid w:val="008B3936"/>
    <w:rsid w:val="00965AFC"/>
    <w:rsid w:val="0097714F"/>
    <w:rsid w:val="00A40C87"/>
    <w:rsid w:val="00AB1892"/>
    <w:rsid w:val="00AB4CEA"/>
    <w:rsid w:val="00C02C98"/>
    <w:rsid w:val="00C11180"/>
    <w:rsid w:val="00C13D8A"/>
    <w:rsid w:val="00CE0C1C"/>
    <w:rsid w:val="00D16DAE"/>
    <w:rsid w:val="00D26001"/>
    <w:rsid w:val="00D32089"/>
    <w:rsid w:val="00D3343E"/>
    <w:rsid w:val="00D35FE8"/>
    <w:rsid w:val="00D50947"/>
    <w:rsid w:val="00D556BC"/>
    <w:rsid w:val="00D61D7F"/>
    <w:rsid w:val="00D82B8A"/>
    <w:rsid w:val="00D91B3F"/>
    <w:rsid w:val="00E00DA5"/>
    <w:rsid w:val="00E00E05"/>
    <w:rsid w:val="00E17EB0"/>
    <w:rsid w:val="00E45EDC"/>
    <w:rsid w:val="00EE569C"/>
    <w:rsid w:val="00FC2185"/>
    <w:rsid w:val="00FD0666"/>
    <w:rsid w:val="3F60149E"/>
    <w:rsid w:val="44F70D81"/>
    <w:rsid w:val="52E4674E"/>
    <w:rsid w:val="5D254161"/>
    <w:rsid w:val="5D751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F12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856F12"/>
    <w:rPr>
      <w:color w:val="0000FF" w:themeColor="hyperlink"/>
      <w:u w:val="single"/>
    </w:rPr>
  </w:style>
  <w:style w:type="paragraph" w:styleId="a4">
    <w:name w:val="Normal (Web)"/>
    <w:basedOn w:val="a"/>
    <w:uiPriority w:val="99"/>
    <w:qFormat/>
    <w:rsid w:val="00856F12"/>
    <w:pPr>
      <w:spacing w:before="100" w:beforeAutospacing="1" w:after="100" w:afterAutospacing="1"/>
    </w:pPr>
  </w:style>
  <w:style w:type="paragraph" w:styleId="a5">
    <w:name w:val="No Spacing"/>
    <w:link w:val="a6"/>
    <w:uiPriority w:val="1"/>
    <w:qFormat/>
    <w:rsid w:val="00856F12"/>
    <w:rPr>
      <w:sz w:val="22"/>
      <w:szCs w:val="22"/>
      <w:lang w:eastAsia="en-US"/>
    </w:rPr>
  </w:style>
  <w:style w:type="character" w:customStyle="1" w:styleId="a6">
    <w:name w:val="Без интервала Знак"/>
    <w:basedOn w:val="a0"/>
    <w:link w:val="a5"/>
    <w:uiPriority w:val="1"/>
    <w:qFormat/>
    <w:rsid w:val="00856F12"/>
  </w:style>
  <w:style w:type="paragraph" w:styleId="a7">
    <w:name w:val="List Paragraph"/>
    <w:basedOn w:val="a"/>
    <w:uiPriority w:val="34"/>
    <w:qFormat/>
    <w:rsid w:val="00856F12"/>
    <w:pPr>
      <w:ind w:left="720"/>
      <w:contextualSpacing/>
    </w:pPr>
  </w:style>
  <w:style w:type="paragraph" w:customStyle="1" w:styleId="docdata">
    <w:name w:val="docdata"/>
    <w:basedOn w:val="a"/>
    <w:qFormat/>
    <w:rsid w:val="00856F1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consult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ublication.pravo.gov.ru/Document/View/0001202212280044?index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1305</Words>
  <Characters>7444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USERS</cp:lastModifiedBy>
  <cp:revision>24</cp:revision>
  <dcterms:created xsi:type="dcterms:W3CDTF">2024-03-20T16:22:00Z</dcterms:created>
  <dcterms:modified xsi:type="dcterms:W3CDTF">2026-07-31T12:06:00Z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92E06E306A3E4E4A9C2B026506F00378_12</vt:lpwstr>
  </property>
</Properties>
</file>