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DB" w:rsidRDefault="007631DB" w:rsidP="00F73E7F">
      <w:pPr>
        <w:spacing w:line="276" w:lineRule="auto"/>
        <w:jc w:val="center"/>
        <w:rPr>
          <w:rFonts w:eastAsiaTheme="minorHAnsi"/>
          <w:b/>
          <w:iCs/>
          <w:lang w:eastAsia="en-US"/>
        </w:rPr>
      </w:pPr>
      <w:r>
        <w:rPr>
          <w:rFonts w:eastAsiaTheme="minorHAnsi"/>
          <w:b/>
          <w:iCs/>
          <w:lang w:eastAsia="en-US"/>
        </w:rPr>
        <w:t>П</w:t>
      </w:r>
      <w:r w:rsidR="001B2084" w:rsidRPr="008C3EBD">
        <w:rPr>
          <w:rFonts w:eastAsiaTheme="minorHAnsi"/>
          <w:b/>
          <w:iCs/>
          <w:lang w:eastAsia="en-US"/>
        </w:rPr>
        <w:t>рактико-ориен</w:t>
      </w:r>
      <w:r>
        <w:rPr>
          <w:rFonts w:eastAsiaTheme="minorHAnsi"/>
          <w:b/>
          <w:iCs/>
          <w:lang w:eastAsia="en-US"/>
        </w:rPr>
        <w:t>тированный подход</w:t>
      </w:r>
      <w:r w:rsidR="001B2084" w:rsidRPr="008C3EBD">
        <w:rPr>
          <w:rFonts w:eastAsiaTheme="minorHAnsi"/>
          <w:b/>
          <w:iCs/>
          <w:lang w:eastAsia="en-US"/>
        </w:rPr>
        <w:t xml:space="preserve"> при изучении</w:t>
      </w:r>
      <w:r>
        <w:rPr>
          <w:rFonts w:eastAsiaTheme="minorHAnsi"/>
          <w:b/>
          <w:iCs/>
          <w:lang w:eastAsia="en-US"/>
        </w:rPr>
        <w:t xml:space="preserve"> дисциплины </w:t>
      </w:r>
    </w:p>
    <w:p w:rsidR="001B2084" w:rsidRPr="008C3EBD" w:rsidRDefault="007631DB" w:rsidP="00F73E7F">
      <w:pPr>
        <w:spacing w:line="276" w:lineRule="auto"/>
        <w:jc w:val="center"/>
        <w:rPr>
          <w:rFonts w:eastAsiaTheme="minorHAnsi"/>
          <w:b/>
          <w:iCs/>
          <w:lang w:eastAsia="en-US"/>
        </w:rPr>
      </w:pPr>
      <w:r>
        <w:rPr>
          <w:rFonts w:eastAsiaTheme="minorHAnsi"/>
          <w:b/>
          <w:iCs/>
          <w:lang w:eastAsia="en-US"/>
        </w:rPr>
        <w:t>Техническая механика</w:t>
      </w:r>
      <w:r w:rsidR="008631DB">
        <w:rPr>
          <w:rFonts w:eastAsiaTheme="minorHAnsi"/>
          <w:b/>
          <w:iCs/>
          <w:lang w:eastAsia="en-US"/>
        </w:rPr>
        <w:t xml:space="preserve"> на уровне среднего профессионального образования</w:t>
      </w:r>
    </w:p>
    <w:p w:rsidR="001B2084" w:rsidRDefault="001B2084" w:rsidP="00F73E7F">
      <w:pPr>
        <w:spacing w:line="276" w:lineRule="auto"/>
        <w:jc w:val="center"/>
        <w:rPr>
          <w:rFonts w:eastAsiaTheme="minorHAnsi"/>
          <w:iCs/>
          <w:lang w:eastAsia="en-US"/>
        </w:rPr>
      </w:pPr>
    </w:p>
    <w:p w:rsidR="008C3EBD" w:rsidRPr="008C3EBD" w:rsidRDefault="001B2084" w:rsidP="008C3EB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</w:pPr>
      <w:r w:rsidRPr="008C3EBD">
        <w:rPr>
          <w:rFonts w:eastAsiaTheme="minorHAnsi"/>
          <w:b/>
          <w:iCs/>
          <w:lang w:eastAsia="en-US"/>
        </w:rPr>
        <w:t xml:space="preserve">Автор: </w:t>
      </w:r>
      <w:r w:rsidRPr="008C3EBD">
        <w:rPr>
          <w:rFonts w:eastAsiaTheme="minorHAnsi"/>
          <w:iCs/>
          <w:lang w:eastAsia="en-US"/>
        </w:rPr>
        <w:t xml:space="preserve">Середа Павел Олегович, преподаватель </w:t>
      </w:r>
      <w:r w:rsidR="008C3EBD" w:rsidRPr="008C3EBD">
        <w:t>ГБПОУ РО «Ростовский-на-Дону автотранспортный колледж»</w:t>
      </w:r>
    </w:p>
    <w:p w:rsidR="001B2084" w:rsidRDefault="001B2084" w:rsidP="001B2084">
      <w:pPr>
        <w:spacing w:line="276" w:lineRule="auto"/>
        <w:ind w:firstLine="709"/>
        <w:jc w:val="both"/>
        <w:rPr>
          <w:rFonts w:eastAsiaTheme="minorHAnsi"/>
          <w:iCs/>
          <w:lang w:eastAsia="en-US"/>
        </w:rPr>
      </w:pPr>
    </w:p>
    <w:p w:rsidR="007A31FC" w:rsidRDefault="007A31FC" w:rsidP="001B2084">
      <w:pPr>
        <w:spacing w:line="276" w:lineRule="auto"/>
        <w:ind w:firstLine="709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В современных условиях рынка труда наибольшим спросом пользуются специалисты, способные </w:t>
      </w:r>
      <w:r w:rsidR="00247A0D">
        <w:rPr>
          <w:rFonts w:eastAsiaTheme="minorHAnsi"/>
          <w:iCs/>
          <w:lang w:eastAsia="en-US"/>
        </w:rPr>
        <w:t xml:space="preserve">качественно </w:t>
      </w:r>
      <w:r>
        <w:rPr>
          <w:rFonts w:eastAsiaTheme="minorHAnsi"/>
          <w:iCs/>
          <w:lang w:eastAsia="en-US"/>
        </w:rPr>
        <w:t xml:space="preserve">выполнять поставленные задачи с использованием сложных </w:t>
      </w:r>
      <w:r w:rsidR="00BB4034">
        <w:rPr>
          <w:rFonts w:eastAsiaTheme="minorHAnsi"/>
          <w:iCs/>
          <w:lang w:eastAsia="en-US"/>
        </w:rPr>
        <w:t xml:space="preserve">современных </w:t>
      </w:r>
      <w:r w:rsidR="00171A8C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>технических устройств, что требует от них соответствующих компетенций. В этой связи</w:t>
      </w:r>
      <w:r w:rsidR="00B328CE">
        <w:rPr>
          <w:rFonts w:eastAsiaTheme="minorHAnsi"/>
          <w:iCs/>
          <w:lang w:eastAsia="en-US"/>
        </w:rPr>
        <w:t>,</w:t>
      </w:r>
      <w:r>
        <w:rPr>
          <w:rFonts w:eastAsiaTheme="minorHAnsi"/>
          <w:iCs/>
          <w:lang w:eastAsia="en-US"/>
        </w:rPr>
        <w:t xml:space="preserve"> при реализации ФГОС СПО</w:t>
      </w:r>
      <w:r w:rsidR="00B328CE">
        <w:rPr>
          <w:rFonts w:eastAsiaTheme="minorHAnsi"/>
          <w:iCs/>
          <w:lang w:eastAsia="en-US"/>
        </w:rPr>
        <w:t>,</w:t>
      </w:r>
      <w:r>
        <w:rPr>
          <w:rFonts w:eastAsiaTheme="minorHAnsi"/>
          <w:iCs/>
          <w:lang w:eastAsia="en-US"/>
        </w:rPr>
        <w:t xml:space="preserve"> все большую актуальность приобретает практико-ориентированный подход в обучении будущих специалистов и профессионалов. Качественная и эффективная реализация практико-ориентированного подхода требует от учебных заведений СПО постоянной ра</w:t>
      </w:r>
      <w:r w:rsidR="00556E49">
        <w:rPr>
          <w:rFonts w:eastAsiaTheme="minorHAnsi"/>
          <w:iCs/>
          <w:lang w:eastAsia="en-US"/>
        </w:rPr>
        <w:t xml:space="preserve">боты по целому ряду направлений. </w:t>
      </w:r>
      <w:proofErr w:type="gramStart"/>
      <w:r w:rsidR="00556E49">
        <w:rPr>
          <w:rFonts w:eastAsiaTheme="minorHAnsi"/>
          <w:iCs/>
          <w:lang w:eastAsia="en-US"/>
        </w:rPr>
        <w:t>В качестве наиболее важных</w:t>
      </w:r>
      <w:r w:rsidR="00245D2A">
        <w:rPr>
          <w:rFonts w:eastAsiaTheme="minorHAnsi"/>
          <w:iCs/>
          <w:lang w:eastAsia="en-US"/>
        </w:rPr>
        <w:t xml:space="preserve"> из них</w:t>
      </w:r>
      <w:r w:rsidR="00556E49">
        <w:rPr>
          <w:rFonts w:eastAsiaTheme="minorHAnsi"/>
          <w:iCs/>
          <w:lang w:eastAsia="en-US"/>
        </w:rPr>
        <w:t xml:space="preserve"> следует выделить следующие:</w:t>
      </w:r>
      <w:proofErr w:type="gramEnd"/>
    </w:p>
    <w:p w:rsidR="007A31FC" w:rsidRDefault="007628DC" w:rsidP="001B2084">
      <w:pPr>
        <w:spacing w:line="276" w:lineRule="auto"/>
        <w:ind w:firstLine="709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1. Создание и эффективное использование в учебном процессе современной учебно-материальной базы, соответствующей </w:t>
      </w:r>
      <w:r w:rsidR="00241E33">
        <w:rPr>
          <w:rFonts w:eastAsiaTheme="minorHAnsi"/>
          <w:iCs/>
          <w:lang w:eastAsia="en-US"/>
        </w:rPr>
        <w:t>актуальным</w:t>
      </w:r>
      <w:r>
        <w:rPr>
          <w:rFonts w:eastAsiaTheme="minorHAnsi"/>
          <w:iCs/>
          <w:lang w:eastAsia="en-US"/>
        </w:rPr>
        <w:t xml:space="preserve"> тенденциям рынка труда.</w:t>
      </w:r>
    </w:p>
    <w:p w:rsidR="007628DC" w:rsidRDefault="007628DC" w:rsidP="001B2084">
      <w:pPr>
        <w:spacing w:line="276" w:lineRule="auto"/>
        <w:ind w:firstLine="709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2. </w:t>
      </w:r>
      <w:r w:rsidR="00E31AEF">
        <w:rPr>
          <w:rFonts w:eastAsiaTheme="minorHAnsi"/>
          <w:iCs/>
          <w:lang w:eastAsia="en-US"/>
        </w:rPr>
        <w:t>Организационная деятельность по прохождению студентами учебной, производственной и преддипломной практики в условиях, максимально приближенным к их будущей профессиональной деятельности.</w:t>
      </w:r>
    </w:p>
    <w:p w:rsidR="00556E49" w:rsidRDefault="00E31AEF" w:rsidP="00556E4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Fonts w:eastAsiaTheme="minorHAnsi"/>
          <w:iCs/>
          <w:lang w:eastAsia="en-US"/>
        </w:rPr>
        <w:t xml:space="preserve">3. </w:t>
      </w:r>
      <w:r w:rsidR="00556E49">
        <w:t>Разработка и активное использование</w:t>
      </w:r>
      <w:r w:rsidR="00556E49" w:rsidRPr="00176293">
        <w:t xml:space="preserve"> методик моделирования фрагментов будущей профессиональной </w:t>
      </w:r>
      <w:r w:rsidR="00556E49">
        <w:t>деятельности при изучении</w:t>
      </w:r>
      <w:r w:rsidR="00556E49" w:rsidRPr="00176293">
        <w:t xml:space="preserve"> проф</w:t>
      </w:r>
      <w:r w:rsidR="00556E49">
        <w:t>ильных и непрофильных дисциплин и предметов</w:t>
      </w:r>
      <w:r w:rsidR="00241E33">
        <w:t>, профессиональных модулей и междисциплинарных курсов</w:t>
      </w:r>
      <w:r w:rsidR="00556E49">
        <w:t>.</w:t>
      </w:r>
    </w:p>
    <w:p w:rsidR="00570C9D" w:rsidRDefault="00570C9D" w:rsidP="00556E4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Реализации первого направления в настоящее время во многом способствуют различные национальные проекты, финансирующие оснащение образовательных организаций СПО современным оборудованием.</w:t>
      </w:r>
    </w:p>
    <w:p w:rsidR="00570C9D" w:rsidRPr="00176293" w:rsidRDefault="00570C9D" w:rsidP="00556E4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Реализация второг</w:t>
      </w:r>
      <w:r w:rsidR="001F1950">
        <w:t>о направления</w:t>
      </w:r>
      <w:r w:rsidR="00B328CE">
        <w:t>,</w:t>
      </w:r>
      <w:r w:rsidR="001F1950">
        <w:t xml:space="preserve"> в первую очередь</w:t>
      </w:r>
      <w:r w:rsidR="00B328CE">
        <w:t>,</w:t>
      </w:r>
      <w:r>
        <w:t xml:space="preserve"> связана с эффективностью работы руководящих должностных лиц образовательной организации</w:t>
      </w:r>
      <w:r w:rsidR="00B328CE">
        <w:t xml:space="preserve">, творческой работой </w:t>
      </w:r>
      <w:r>
        <w:t>педагогического с</w:t>
      </w:r>
      <w:r w:rsidR="00B328CE">
        <w:t>остава, реализацией</w:t>
      </w:r>
      <w:r>
        <w:t xml:space="preserve"> актуальных на рынке труда образовательных программ СПО, тесным сотрудничеством с предприятиями региона.</w:t>
      </w:r>
    </w:p>
    <w:p w:rsidR="007A31FC" w:rsidRDefault="00567DD6" w:rsidP="001B2084">
      <w:pPr>
        <w:spacing w:line="276" w:lineRule="auto"/>
        <w:ind w:firstLine="709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Реализаци</w:t>
      </w:r>
      <w:r w:rsidR="001F1950">
        <w:rPr>
          <w:rFonts w:eastAsiaTheme="minorHAnsi"/>
          <w:iCs/>
          <w:lang w:eastAsia="en-US"/>
        </w:rPr>
        <w:t>я третьего направления</w:t>
      </w:r>
      <w:r w:rsidR="00D07F63">
        <w:rPr>
          <w:rFonts w:eastAsiaTheme="minorHAnsi"/>
          <w:iCs/>
          <w:lang w:eastAsia="en-US"/>
        </w:rPr>
        <w:t xml:space="preserve"> связана с</w:t>
      </w:r>
      <w:r>
        <w:rPr>
          <w:rFonts w:eastAsiaTheme="minorHAnsi"/>
          <w:iCs/>
          <w:lang w:eastAsia="en-US"/>
        </w:rPr>
        <w:t xml:space="preserve"> вкладом каждого педагога в методическое обеспечение своего предмета, междисциплинарного курса или дисциплины.</w:t>
      </w:r>
    </w:p>
    <w:p w:rsidR="00567DD6" w:rsidRDefault="001C41A5" w:rsidP="001B2084">
      <w:pPr>
        <w:spacing w:line="276" w:lineRule="auto"/>
        <w:ind w:firstLine="709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В настоящей статье рассматривается проблематика реализации</w:t>
      </w:r>
      <w:r w:rsidR="00BB4034">
        <w:rPr>
          <w:rFonts w:eastAsiaTheme="minorHAnsi"/>
          <w:iCs/>
          <w:lang w:eastAsia="en-US"/>
        </w:rPr>
        <w:t xml:space="preserve"> </w:t>
      </w:r>
      <w:r w:rsidR="001F1950">
        <w:rPr>
          <w:rFonts w:eastAsiaTheme="minorHAnsi"/>
          <w:iCs/>
          <w:lang w:eastAsia="en-US"/>
        </w:rPr>
        <w:t xml:space="preserve">именно </w:t>
      </w:r>
      <w:r w:rsidR="00BB4034">
        <w:rPr>
          <w:rFonts w:eastAsiaTheme="minorHAnsi"/>
          <w:iCs/>
          <w:lang w:eastAsia="en-US"/>
        </w:rPr>
        <w:t>третьего направления.</w:t>
      </w:r>
    </w:p>
    <w:p w:rsidR="00BB4034" w:rsidRPr="005817F2" w:rsidRDefault="007E0687" w:rsidP="002C059D">
      <w:pPr>
        <w:spacing w:line="276" w:lineRule="auto"/>
        <w:ind w:firstLine="709"/>
        <w:jc w:val="both"/>
        <w:rPr>
          <w:color w:val="FF0000"/>
        </w:rPr>
      </w:pPr>
      <w:r>
        <w:rPr>
          <w:iCs/>
        </w:rPr>
        <w:t>А</w:t>
      </w:r>
      <w:r w:rsidRPr="007E0687">
        <w:rPr>
          <w:iCs/>
        </w:rPr>
        <w:t>ктуальность данного направления заключается</w:t>
      </w:r>
      <w:r w:rsidR="00D07F63">
        <w:rPr>
          <w:iCs/>
        </w:rPr>
        <w:t>,</w:t>
      </w:r>
      <w:r w:rsidRPr="007E0687">
        <w:rPr>
          <w:iCs/>
        </w:rPr>
        <w:t xml:space="preserve"> прежде всего</w:t>
      </w:r>
      <w:r w:rsidR="00D07F63">
        <w:rPr>
          <w:iCs/>
        </w:rPr>
        <w:t>,</w:t>
      </w:r>
      <w:r w:rsidRPr="007E0687">
        <w:rPr>
          <w:iCs/>
        </w:rPr>
        <w:t xml:space="preserve"> в том, что ряд предметов и дисциплин, изучаемых в СПО</w:t>
      </w:r>
      <w:r w:rsidR="00D07F63">
        <w:rPr>
          <w:iCs/>
        </w:rPr>
        <w:t>,</w:t>
      </w:r>
      <w:r w:rsidRPr="007E0687">
        <w:rPr>
          <w:iCs/>
        </w:rPr>
        <w:t xml:space="preserve"> носят </w:t>
      </w:r>
      <w:r w:rsidRPr="007E0687">
        <w:rPr>
          <w:spacing w:val="-6"/>
        </w:rPr>
        <w:t xml:space="preserve"> </w:t>
      </w:r>
      <w:r w:rsidRPr="007E0687">
        <w:rPr>
          <w:spacing w:val="1"/>
        </w:rPr>
        <w:t>г</w:t>
      </w:r>
      <w:r w:rsidRPr="007E0687">
        <w:rPr>
          <w:spacing w:val="-4"/>
        </w:rPr>
        <w:t>у</w:t>
      </w:r>
      <w:r w:rsidRPr="007E0687">
        <w:rPr>
          <w:spacing w:val="2"/>
        </w:rPr>
        <w:t>м</w:t>
      </w:r>
      <w:r w:rsidRPr="007E0687">
        <w:t>а</w:t>
      </w:r>
      <w:r w:rsidRPr="007E0687">
        <w:rPr>
          <w:spacing w:val="2"/>
        </w:rPr>
        <w:t>н</w:t>
      </w:r>
      <w:r w:rsidRPr="007E0687">
        <w:rPr>
          <w:spacing w:val="-1"/>
        </w:rPr>
        <w:t>и</w:t>
      </w:r>
      <w:r w:rsidRPr="007E0687">
        <w:t>т</w:t>
      </w:r>
      <w:r w:rsidRPr="007E0687">
        <w:rPr>
          <w:spacing w:val="2"/>
        </w:rPr>
        <w:t>а</w:t>
      </w:r>
      <w:r w:rsidRPr="007E0687">
        <w:t>рн</w:t>
      </w:r>
      <w:r w:rsidRPr="007E0687">
        <w:rPr>
          <w:spacing w:val="1"/>
        </w:rPr>
        <w:t>ы</w:t>
      </w:r>
      <w:r w:rsidRPr="007E0687">
        <w:t>й</w:t>
      </w:r>
      <w:r w:rsidRPr="007E0687">
        <w:rPr>
          <w:spacing w:val="-12"/>
        </w:rPr>
        <w:t xml:space="preserve">, </w:t>
      </w:r>
      <w:r w:rsidRPr="007E0687">
        <w:t>социально-экономический, математический, естественнонауч</w:t>
      </w:r>
      <w:r w:rsidR="005817F2">
        <w:t>ный и общепрофессиональный характер</w:t>
      </w:r>
      <w:r w:rsidRPr="007E0687">
        <w:t>.</w:t>
      </w:r>
      <w:r w:rsidR="005817F2">
        <w:t xml:space="preserve"> </w:t>
      </w:r>
      <w:r>
        <w:rPr>
          <w:rFonts w:eastAsiaTheme="minorHAnsi"/>
        </w:rPr>
        <w:t>Изучение данных дисциплин</w:t>
      </w:r>
      <w:r w:rsidR="00D07F63">
        <w:rPr>
          <w:rFonts w:eastAsiaTheme="minorHAnsi"/>
        </w:rPr>
        <w:t xml:space="preserve">, </w:t>
      </w:r>
      <w:r w:rsidR="00BB4034">
        <w:rPr>
          <w:rFonts w:eastAsiaTheme="minorHAnsi"/>
          <w:iCs/>
          <w:lang w:eastAsia="en-US"/>
        </w:rPr>
        <w:t>на первый взгляд</w:t>
      </w:r>
      <w:r w:rsidR="00D07F63">
        <w:rPr>
          <w:rFonts w:eastAsiaTheme="minorHAnsi"/>
          <w:iCs/>
          <w:lang w:eastAsia="en-US"/>
        </w:rPr>
        <w:t>,</w:t>
      </w:r>
      <w:r w:rsidR="00BB4034">
        <w:rPr>
          <w:rFonts w:eastAsiaTheme="minorHAnsi"/>
          <w:iCs/>
          <w:lang w:eastAsia="en-US"/>
        </w:rPr>
        <w:t xml:space="preserve"> </w:t>
      </w:r>
      <w:r w:rsidR="00674E6D">
        <w:rPr>
          <w:rFonts w:eastAsiaTheme="minorHAnsi"/>
          <w:iCs/>
          <w:lang w:eastAsia="en-US"/>
        </w:rPr>
        <w:t xml:space="preserve">незначительно </w:t>
      </w:r>
      <w:r w:rsidR="00171A8C">
        <w:rPr>
          <w:rFonts w:eastAsiaTheme="minorHAnsi"/>
          <w:iCs/>
          <w:lang w:eastAsia="en-US"/>
        </w:rPr>
        <w:t xml:space="preserve">влияет на становление </w:t>
      </w:r>
      <w:r w:rsidR="00D07F63">
        <w:rPr>
          <w:rFonts w:eastAsiaTheme="minorHAnsi"/>
          <w:iCs/>
          <w:lang w:eastAsia="en-US"/>
        </w:rPr>
        <w:t xml:space="preserve"> </w:t>
      </w:r>
      <w:r w:rsidR="00171A8C">
        <w:rPr>
          <w:rFonts w:eastAsiaTheme="minorHAnsi"/>
          <w:iCs/>
          <w:lang w:eastAsia="en-US"/>
        </w:rPr>
        <w:t xml:space="preserve">будущих специалистов как профессионалов, а </w:t>
      </w:r>
      <w:r w:rsidR="007A3E90">
        <w:rPr>
          <w:rFonts w:eastAsiaTheme="minorHAnsi"/>
          <w:iCs/>
          <w:lang w:eastAsia="en-US"/>
        </w:rPr>
        <w:t>в большей мере</w:t>
      </w:r>
      <w:r w:rsidR="00171A8C">
        <w:rPr>
          <w:rFonts w:eastAsiaTheme="minorHAnsi"/>
          <w:iCs/>
          <w:lang w:eastAsia="en-US"/>
        </w:rPr>
        <w:t xml:space="preserve"> </w:t>
      </w:r>
      <w:r w:rsidR="001F1950">
        <w:rPr>
          <w:rFonts w:eastAsiaTheme="minorHAnsi"/>
          <w:iCs/>
          <w:lang w:eastAsia="en-US"/>
        </w:rPr>
        <w:t>в</w:t>
      </w:r>
      <w:r w:rsidR="00171A8C">
        <w:rPr>
          <w:rFonts w:eastAsiaTheme="minorHAnsi"/>
          <w:iCs/>
          <w:lang w:eastAsia="en-US"/>
        </w:rPr>
        <w:t xml:space="preserve">носит вклад в становление личности, развитие эрудированности, </w:t>
      </w:r>
      <w:r w:rsidR="007A3E90">
        <w:rPr>
          <w:rFonts w:eastAsiaTheme="minorHAnsi"/>
          <w:iCs/>
          <w:lang w:eastAsia="en-US"/>
        </w:rPr>
        <w:t xml:space="preserve">грамотности, </w:t>
      </w:r>
      <w:r w:rsidR="00171A8C">
        <w:rPr>
          <w:rFonts w:eastAsiaTheme="minorHAnsi"/>
          <w:iCs/>
          <w:lang w:eastAsia="en-US"/>
        </w:rPr>
        <w:t>понимание законов и положений физики, математики</w:t>
      </w:r>
      <w:r w:rsidR="007A3E90">
        <w:rPr>
          <w:rFonts w:eastAsiaTheme="minorHAnsi"/>
          <w:iCs/>
          <w:lang w:eastAsia="en-US"/>
        </w:rPr>
        <w:t>,</w:t>
      </w:r>
      <w:r w:rsidR="00171A8C">
        <w:rPr>
          <w:rFonts w:eastAsiaTheme="minorHAnsi"/>
          <w:iCs/>
          <w:lang w:eastAsia="en-US"/>
        </w:rPr>
        <w:t xml:space="preserve"> и других наук. </w:t>
      </w:r>
    </w:p>
    <w:p w:rsidR="00685623" w:rsidRPr="003A422D" w:rsidRDefault="001C41A5" w:rsidP="009255A9">
      <w:pPr>
        <w:spacing w:line="276" w:lineRule="auto"/>
        <w:ind w:firstLine="709"/>
        <w:jc w:val="both"/>
      </w:pPr>
      <w:r>
        <w:rPr>
          <w:rFonts w:eastAsiaTheme="minorHAnsi"/>
          <w:iCs/>
          <w:lang w:eastAsia="en-US"/>
        </w:rPr>
        <w:t xml:space="preserve"> </w:t>
      </w:r>
      <w:r w:rsidR="009255A9">
        <w:rPr>
          <w:rFonts w:eastAsiaTheme="minorHAnsi"/>
          <w:iCs/>
          <w:lang w:eastAsia="en-US"/>
        </w:rPr>
        <w:t>О</w:t>
      </w:r>
      <w:r w:rsidR="007E0687">
        <w:rPr>
          <w:rFonts w:eastAsiaTheme="minorHAnsi"/>
          <w:iCs/>
          <w:lang w:eastAsia="en-US"/>
        </w:rPr>
        <w:t>днако вклад таких дисциплин и предметов</w:t>
      </w:r>
      <w:r w:rsidR="00573414">
        <w:rPr>
          <w:rFonts w:eastAsiaTheme="minorHAnsi"/>
          <w:iCs/>
          <w:lang w:eastAsia="en-US"/>
        </w:rPr>
        <w:t xml:space="preserve"> </w:t>
      </w:r>
      <w:r w:rsidR="001F1950">
        <w:rPr>
          <w:rFonts w:eastAsiaTheme="minorHAnsi"/>
          <w:iCs/>
          <w:lang w:eastAsia="en-US"/>
        </w:rPr>
        <w:t xml:space="preserve">в становление будущего </w:t>
      </w:r>
      <w:r w:rsidR="002C059D">
        <w:rPr>
          <w:rFonts w:eastAsiaTheme="minorHAnsi"/>
          <w:iCs/>
          <w:lang w:eastAsia="en-US"/>
        </w:rPr>
        <w:t>профессионала достаточно большой</w:t>
      </w:r>
      <w:r w:rsidR="001F1950">
        <w:rPr>
          <w:rFonts w:eastAsiaTheme="minorHAnsi"/>
          <w:iCs/>
          <w:lang w:eastAsia="en-US"/>
        </w:rPr>
        <w:t xml:space="preserve">. </w:t>
      </w:r>
      <w:r w:rsidR="00685623" w:rsidRPr="003A422D">
        <w:t xml:space="preserve">При организации обучения специалиста и формировании содержания образования акцент необходимо ставить на </w:t>
      </w:r>
      <w:r w:rsidR="001F1950">
        <w:t xml:space="preserve">принципы </w:t>
      </w:r>
      <w:proofErr w:type="gramStart"/>
      <w:r w:rsidR="00685623" w:rsidRPr="00371F9A">
        <w:t>практико-ориентированности</w:t>
      </w:r>
      <w:proofErr w:type="gramEnd"/>
      <w:r w:rsidR="001F1950">
        <w:t>. Именно такой подход позволяет</w:t>
      </w:r>
      <w:r w:rsidR="00685623" w:rsidRPr="003A422D">
        <w:t xml:space="preserve"> сформировать у будущих специалистов навыки диалогич</w:t>
      </w:r>
      <w:r w:rsidR="001F1950">
        <w:t>еского общения, критически обоснованное</w:t>
      </w:r>
      <w:r w:rsidR="00685623" w:rsidRPr="003A422D">
        <w:t xml:space="preserve"> отношение к </w:t>
      </w:r>
      <w:r w:rsidR="00685623" w:rsidRPr="003A422D">
        <w:lastRenderedPageBreak/>
        <w:t>мнениям и взглядам коллег, умение выделять проблему из общей ситуации, выбирать оптимальный способ решения, прогнозировать и анализировать результаты, что соответствует критериям профессиональной компетентности специалиста.</w:t>
      </w:r>
    </w:p>
    <w:p w:rsidR="00F73E7F" w:rsidRDefault="001F1950" w:rsidP="00F73E7F">
      <w:pPr>
        <w:spacing w:line="276" w:lineRule="auto"/>
        <w:ind w:firstLine="709"/>
        <w:jc w:val="both"/>
      </w:pPr>
      <w:r>
        <w:rPr>
          <w:rFonts w:eastAsiaTheme="minorHAnsi"/>
          <w:lang w:eastAsia="en-US"/>
        </w:rPr>
        <w:t xml:space="preserve">Рассмотрим сформулированную проблематику на примере  изучения общеобразовательной </w:t>
      </w:r>
      <w:r w:rsidR="00D07F6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дисциплины «Техническая механика»</w:t>
      </w:r>
      <w:r w:rsidR="00872366">
        <w:rPr>
          <w:rFonts w:eastAsiaTheme="minorHAnsi"/>
          <w:lang w:eastAsia="en-US"/>
        </w:rPr>
        <w:t xml:space="preserve">  будущими специалистами по специальности </w:t>
      </w:r>
      <w:r w:rsidR="00F73E7F" w:rsidRPr="00F73E7F">
        <w:t xml:space="preserve">23.02.07 </w:t>
      </w:r>
      <w:r w:rsidR="00F73E7F">
        <w:t>«</w:t>
      </w:r>
      <w:r w:rsidR="00F73E7F" w:rsidRPr="00F73E7F">
        <w:t>Техническое обслуживание и ремонт двигателей, систем и агрегатов автомобилей</w:t>
      </w:r>
      <w:r w:rsidR="00F73E7F">
        <w:t>».</w:t>
      </w:r>
    </w:p>
    <w:p w:rsidR="00867E50" w:rsidRDefault="00D07F63" w:rsidP="00F73E7F">
      <w:pPr>
        <w:spacing w:line="276" w:lineRule="auto"/>
        <w:ind w:firstLine="709"/>
        <w:jc w:val="both"/>
      </w:pPr>
      <w:r>
        <w:t xml:space="preserve">Дисциплина  «Техническая </w:t>
      </w:r>
      <w:r w:rsidR="00867E50">
        <w:t>механика» в рамках СПО достаточно широко представлена как в методике  ее изучения, так и в наличии широкого круга учебных материалов, представленных в ка</w:t>
      </w:r>
      <w:r w:rsidR="00573414">
        <w:t xml:space="preserve">честве официальных и </w:t>
      </w:r>
      <w:r w:rsidR="00867E50">
        <w:t>рекомендованных учебников,</w:t>
      </w:r>
      <w:r w:rsidR="00E926E6">
        <w:t xml:space="preserve">  авторских курсов,</w:t>
      </w:r>
      <w:r w:rsidR="00867E50">
        <w:t xml:space="preserve"> распространенных в сети «Интернет».</w:t>
      </w:r>
    </w:p>
    <w:p w:rsidR="00867E50" w:rsidRDefault="00A85889" w:rsidP="00F73E7F">
      <w:pPr>
        <w:spacing w:line="276" w:lineRule="auto"/>
        <w:ind w:firstLine="709"/>
        <w:jc w:val="both"/>
      </w:pPr>
      <w:r>
        <w:t xml:space="preserve">Однако из всего многообразия учебного материала преподавателю следует учитывать именно профессиональную направленность изучаемых тем, а в большей степени </w:t>
      </w:r>
      <w:r w:rsidR="00D07F63">
        <w:t xml:space="preserve"> –  </w:t>
      </w:r>
      <w:r w:rsidR="007B2F48">
        <w:t xml:space="preserve">тематику </w:t>
      </w:r>
      <w:r>
        <w:t>практических задач, которые должны быть непосредственно связаны с будущей профессиональной деятельностью студента.</w:t>
      </w:r>
    </w:p>
    <w:p w:rsidR="00EB0DE3" w:rsidRDefault="000B6934" w:rsidP="000B6934">
      <w:pPr>
        <w:spacing w:line="276" w:lineRule="auto"/>
        <w:ind w:firstLine="709"/>
        <w:jc w:val="both"/>
      </w:pPr>
      <w:r>
        <w:t xml:space="preserve">Так, например, при изучении темы «Трение» в рамках рассматриваемой дисциплины предлагается </w:t>
      </w:r>
      <w:r>
        <w:rPr>
          <w:rFonts w:eastAsiaTheme="minorHAnsi"/>
          <w:iCs/>
          <w:lang w:eastAsia="en-US"/>
        </w:rPr>
        <w:t>строго структурированный теоретический</w:t>
      </w:r>
      <w:r w:rsidR="00EB0DE3" w:rsidRPr="00EB0DE3">
        <w:rPr>
          <w:rFonts w:eastAsiaTheme="minorHAnsi"/>
          <w:iCs/>
          <w:lang w:eastAsia="en-US"/>
        </w:rPr>
        <w:t xml:space="preserve"> м</w:t>
      </w:r>
      <w:r>
        <w:rPr>
          <w:rFonts w:eastAsiaTheme="minorHAnsi"/>
          <w:iCs/>
          <w:lang w:eastAsia="en-US"/>
        </w:rPr>
        <w:t>атериал</w:t>
      </w:r>
      <w:r w:rsidR="00EB0DE3" w:rsidRPr="00EB0DE3">
        <w:rPr>
          <w:rFonts w:eastAsiaTheme="minorHAnsi"/>
          <w:iCs/>
          <w:lang w:eastAsia="en-US"/>
        </w:rPr>
        <w:t xml:space="preserve"> с обязательным приложением каждого этапа изучения </w:t>
      </w:r>
      <w:r w:rsidR="00EB0DE3" w:rsidRPr="001606E5">
        <w:rPr>
          <w:rFonts w:eastAsiaTheme="minorHAnsi"/>
          <w:iCs/>
          <w:lang w:eastAsia="en-US"/>
        </w:rPr>
        <w:t>теории на практике.</w:t>
      </w:r>
      <w:r w:rsidR="00EB0DE3" w:rsidRPr="00EB0DE3">
        <w:rPr>
          <w:rFonts w:eastAsiaTheme="minorHAnsi"/>
          <w:iCs/>
          <w:lang w:eastAsia="en-US"/>
        </w:rPr>
        <w:t xml:space="preserve"> С этой целью в ходе занятия рассматривается алгоритм решения прикладных задач, непосредственно связанн</w:t>
      </w:r>
      <w:r>
        <w:rPr>
          <w:rFonts w:eastAsiaTheme="minorHAnsi"/>
          <w:iCs/>
          <w:lang w:eastAsia="en-US"/>
        </w:rPr>
        <w:t>ых со специальностью студентов</w:t>
      </w:r>
      <w:r w:rsidR="0010434B">
        <w:rPr>
          <w:rFonts w:eastAsiaTheme="minorHAnsi"/>
          <w:iCs/>
          <w:lang w:eastAsia="en-US"/>
        </w:rPr>
        <w:t xml:space="preserve"> (рис. 1)</w:t>
      </w:r>
      <w:r w:rsidR="00EB0DE3" w:rsidRPr="00EB0DE3">
        <w:t>.</w:t>
      </w:r>
    </w:p>
    <w:p w:rsidR="0010434B" w:rsidRDefault="0010434B" w:rsidP="000B6934">
      <w:pPr>
        <w:spacing w:line="276" w:lineRule="auto"/>
        <w:ind w:firstLine="709"/>
        <w:jc w:val="both"/>
      </w:pPr>
    </w:p>
    <w:p w:rsidR="0010434B" w:rsidRDefault="0010434B" w:rsidP="0010434B">
      <w:pPr>
        <w:spacing w:line="276" w:lineRule="auto"/>
        <w:jc w:val="center"/>
      </w:pPr>
      <w:r w:rsidRPr="005F4671">
        <w:rPr>
          <w:b/>
          <w:bCs/>
          <w:noProof/>
          <w:sz w:val="28"/>
          <w:szCs w:val="28"/>
        </w:rPr>
        <w:drawing>
          <wp:inline distT="0" distB="0" distL="0" distR="0" wp14:anchorId="7569BF0C" wp14:editId="74D3182E">
            <wp:extent cx="3200400" cy="24018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936" cy="240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34B" w:rsidRDefault="0010434B" w:rsidP="0010434B">
      <w:pPr>
        <w:spacing w:line="276" w:lineRule="auto"/>
        <w:jc w:val="center"/>
      </w:pPr>
      <w:r>
        <w:t>Рис. 1. Аудиторная задача, непосредственно связанная с будущей специальностью студентов.</w:t>
      </w:r>
    </w:p>
    <w:p w:rsidR="0010434B" w:rsidRPr="000B6934" w:rsidRDefault="0010434B" w:rsidP="0010434B">
      <w:pPr>
        <w:spacing w:line="276" w:lineRule="auto"/>
        <w:jc w:val="center"/>
      </w:pPr>
    </w:p>
    <w:p w:rsidR="00EB0DE3" w:rsidRPr="000B6934" w:rsidRDefault="000B6934" w:rsidP="001B2084">
      <w:pPr>
        <w:spacing w:line="276" w:lineRule="auto"/>
        <w:ind w:firstLine="709"/>
        <w:jc w:val="both"/>
      </w:pPr>
      <w:r w:rsidRPr="000B6934">
        <w:t xml:space="preserve">Для данной темы (как и для всей дисциплины) разработаны и </w:t>
      </w:r>
      <w:r w:rsidRPr="000B6934">
        <w:rPr>
          <w:rFonts w:eastAsiaTheme="minorHAnsi"/>
        </w:rPr>
        <w:t>цифровые учебные и оценочные материалы</w:t>
      </w:r>
      <w:r w:rsidR="00EB0DE3" w:rsidRPr="000B6934">
        <w:t xml:space="preserve">: </w:t>
      </w:r>
    </w:p>
    <w:p w:rsidR="00EB0DE3" w:rsidRPr="00EB0DE3" w:rsidRDefault="00EB0DE3" w:rsidP="001B2084">
      <w:pPr>
        <w:spacing w:line="276" w:lineRule="auto"/>
        <w:ind w:firstLine="709"/>
        <w:jc w:val="both"/>
      </w:pPr>
      <w:r w:rsidRPr="00EB0DE3">
        <w:t xml:space="preserve">1. Презентация, содержащая теоретический </w:t>
      </w:r>
      <w:r w:rsidR="00D07F63">
        <w:t>материал по теме занятия, а так</w:t>
      </w:r>
      <w:r w:rsidRPr="00EB0DE3">
        <w:t xml:space="preserve">же примеры решения задач по </w:t>
      </w:r>
      <w:r w:rsidRPr="000B6934">
        <w:t>автотранспортной тематике</w:t>
      </w:r>
      <w:r w:rsidRPr="00EB0DE3">
        <w:t xml:space="preserve"> с элементами анимации для активизации</w:t>
      </w:r>
      <w:r w:rsidR="00D07F63">
        <w:t xml:space="preserve"> работы студентов на занятии. То есть</w:t>
      </w:r>
      <w:r w:rsidRPr="00EB0DE3">
        <w:t xml:space="preserve"> предполагается не просто изложение алгоритма решения прикладных задач, а самостоятельная работа студентов по действиям при каждом шаге решения задачи, и только затем демонстрация правильных действий.</w:t>
      </w:r>
    </w:p>
    <w:p w:rsidR="00EB0DE3" w:rsidRDefault="00EB0DE3" w:rsidP="001B2084">
      <w:pPr>
        <w:spacing w:line="276" w:lineRule="auto"/>
        <w:ind w:firstLine="709"/>
        <w:jc w:val="both"/>
      </w:pPr>
      <w:r w:rsidRPr="00EB0DE3">
        <w:t>2. Электронное учебное пособие, содержащее теоретический материал по теме занятия, примеры решения прикладны</w:t>
      </w:r>
      <w:r w:rsidR="00D07F63">
        <w:t>х автотранспортных задач, а так</w:t>
      </w:r>
      <w:r w:rsidRPr="000B6934">
        <w:t xml:space="preserve">же электронную </w:t>
      </w:r>
      <w:r w:rsidRPr="000B6934">
        <w:lastRenderedPageBreak/>
        <w:t xml:space="preserve">систему тестирования по рассматриваемой теме и задачи для самостоятельного решения. </w:t>
      </w:r>
      <w:r w:rsidR="00D07F63">
        <w:t xml:space="preserve">Приведены критерии </w:t>
      </w:r>
      <w:proofErr w:type="gramStart"/>
      <w:r w:rsidR="00D07F63">
        <w:t>оценки</w:t>
      </w:r>
      <w:proofErr w:type="gramEnd"/>
      <w:r w:rsidRPr="000B6934">
        <w:t xml:space="preserve"> как по тестированию, так и по результатам</w:t>
      </w:r>
      <w:r w:rsidRPr="00EB0DE3">
        <w:t xml:space="preserve"> решения задач для перевода автоматически выданных процентов правильных решений (ответов) в баллы</w:t>
      </w:r>
      <w:r w:rsidR="0010434B">
        <w:t xml:space="preserve"> (рис. 2,</w:t>
      </w:r>
      <w:r w:rsidR="00D07F63">
        <w:t xml:space="preserve"> </w:t>
      </w:r>
      <w:r w:rsidR="0010434B">
        <w:t>3,</w:t>
      </w:r>
      <w:r w:rsidR="00D07F63">
        <w:t xml:space="preserve"> </w:t>
      </w:r>
      <w:r w:rsidR="0010434B">
        <w:t>4</w:t>
      </w:r>
      <w:r w:rsidR="00F96255">
        <w:t>,</w:t>
      </w:r>
      <w:r w:rsidR="00D07F63">
        <w:t xml:space="preserve"> </w:t>
      </w:r>
      <w:r w:rsidR="00F96255">
        <w:t>5</w:t>
      </w:r>
      <w:r w:rsidR="0010434B">
        <w:t>)</w:t>
      </w:r>
      <w:r w:rsidRPr="00EB0DE3">
        <w:t>.</w:t>
      </w:r>
    </w:p>
    <w:p w:rsidR="0010434B" w:rsidRDefault="0010434B" w:rsidP="00896551">
      <w:pPr>
        <w:spacing w:line="276" w:lineRule="auto"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1AD923A0" wp14:editId="1738620E">
            <wp:extent cx="4494363" cy="2405109"/>
            <wp:effectExtent l="0" t="0" r="1905" b="0"/>
            <wp:docPr id="27" name="Рисунок 27" descr="C:\Users\user\Desktop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86" cy="24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4B" w:rsidRDefault="0010434B" w:rsidP="0010434B">
      <w:pPr>
        <w:spacing w:line="276" w:lineRule="auto"/>
        <w:ind w:firstLine="709"/>
        <w:jc w:val="center"/>
      </w:pPr>
      <w:r>
        <w:t>Рис. 2. Фрагмент электронного тестирования по теме занятия.</w:t>
      </w:r>
    </w:p>
    <w:p w:rsidR="00896551" w:rsidRDefault="00896551" w:rsidP="0010434B">
      <w:pPr>
        <w:spacing w:line="276" w:lineRule="auto"/>
        <w:ind w:firstLine="709"/>
        <w:jc w:val="center"/>
      </w:pPr>
    </w:p>
    <w:p w:rsidR="00896551" w:rsidRDefault="00896551" w:rsidP="004868C5">
      <w:pPr>
        <w:spacing w:line="276" w:lineRule="auto"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06E0E9CC" wp14:editId="7D75EA48">
            <wp:extent cx="4496182" cy="2320505"/>
            <wp:effectExtent l="0" t="0" r="0" b="3810"/>
            <wp:docPr id="26" name="Рисунок 26" descr="C:\Users\user\Desktop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34" cy="233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51" w:rsidRDefault="00896551" w:rsidP="0010434B">
      <w:pPr>
        <w:spacing w:line="276" w:lineRule="auto"/>
        <w:ind w:firstLine="709"/>
        <w:jc w:val="center"/>
      </w:pPr>
      <w:r>
        <w:t>Рис. 3. Критерии оценки при проведении тестирования.</w:t>
      </w:r>
    </w:p>
    <w:p w:rsidR="00896551" w:rsidRDefault="00896551" w:rsidP="00896551">
      <w:pPr>
        <w:spacing w:line="276" w:lineRule="auto"/>
        <w:jc w:val="center"/>
      </w:pPr>
      <w:r>
        <w:rPr>
          <w:bCs/>
          <w:noProof/>
          <w:sz w:val="28"/>
          <w:szCs w:val="28"/>
        </w:rPr>
        <w:drawing>
          <wp:inline distT="0" distB="0" distL="0" distR="0" wp14:anchorId="368BD047" wp14:editId="2CC20206">
            <wp:extent cx="4477110" cy="2382341"/>
            <wp:effectExtent l="0" t="0" r="0" b="0"/>
            <wp:docPr id="28" name="Рисунок 28" descr="C:\Users\user\Desktop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18" cy="238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51" w:rsidRDefault="00896551" w:rsidP="00896551">
      <w:pPr>
        <w:spacing w:line="276" w:lineRule="auto"/>
        <w:jc w:val="center"/>
      </w:pPr>
      <w:r>
        <w:t>Рис. 4. Вариант вывода результата тестов.</w:t>
      </w:r>
    </w:p>
    <w:p w:rsidR="00896551" w:rsidRDefault="00896551" w:rsidP="00896551">
      <w:pPr>
        <w:spacing w:line="276" w:lineRule="auto"/>
        <w:jc w:val="center"/>
      </w:pPr>
    </w:p>
    <w:p w:rsidR="00896551" w:rsidRDefault="00896551" w:rsidP="00896551">
      <w:pPr>
        <w:spacing w:line="276" w:lineRule="auto"/>
        <w:jc w:val="center"/>
      </w:pPr>
      <w:r>
        <w:rPr>
          <w:bCs/>
          <w:noProof/>
          <w:sz w:val="28"/>
          <w:szCs w:val="28"/>
        </w:rPr>
        <w:lastRenderedPageBreak/>
        <w:drawing>
          <wp:inline distT="0" distB="0" distL="0" distR="0" wp14:anchorId="649F6602" wp14:editId="52194FC4">
            <wp:extent cx="4295743" cy="2282713"/>
            <wp:effectExtent l="0" t="0" r="0" b="3810"/>
            <wp:docPr id="29" name="Рисунок 29" descr="C:\Users\user\Desktop\Новый 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ый 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41" cy="228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4B" w:rsidRDefault="0010434B" w:rsidP="001B2084">
      <w:pPr>
        <w:spacing w:line="276" w:lineRule="auto"/>
        <w:ind w:firstLine="709"/>
        <w:jc w:val="both"/>
      </w:pPr>
    </w:p>
    <w:p w:rsidR="00896551" w:rsidRDefault="00896551" w:rsidP="00F96255">
      <w:pPr>
        <w:spacing w:line="276" w:lineRule="auto"/>
        <w:jc w:val="center"/>
      </w:pPr>
      <w:r>
        <w:t>Рис. 5. Вариант прикладной задачи, предлагаемой для решения в электронном учебном пособии.</w:t>
      </w:r>
    </w:p>
    <w:p w:rsidR="0010434B" w:rsidRDefault="0010434B" w:rsidP="001B2084">
      <w:pPr>
        <w:spacing w:line="276" w:lineRule="auto"/>
        <w:ind w:firstLine="709"/>
        <w:jc w:val="both"/>
      </w:pPr>
    </w:p>
    <w:p w:rsidR="00EB0DE3" w:rsidRPr="00EB0DE3" w:rsidRDefault="00EB0DE3" w:rsidP="001B2084">
      <w:pPr>
        <w:spacing w:line="276" w:lineRule="auto"/>
        <w:ind w:firstLine="709"/>
        <w:jc w:val="both"/>
      </w:pPr>
      <w:r w:rsidRPr="00EB0DE3">
        <w:t>Применение системы тестирования и решения задач может быть проведено как в рамках аудиторного занятия, так и в качестве домашнего задания. Электронное учебное пособие со встроенной в него системой тестирования и решения задач может работать как в автономном режиме (без использования сети  «Интернет»), так и в сети «Интернет» с автоматической рассылкой результатов студентов преподавателю.</w:t>
      </w:r>
    </w:p>
    <w:p w:rsidR="00EB0DE3" w:rsidRPr="00EB0DE3" w:rsidRDefault="000B6934" w:rsidP="001B2084">
      <w:pPr>
        <w:widowControl w:val="0"/>
        <w:suppressAutoHyphens/>
        <w:spacing w:line="276" w:lineRule="auto"/>
        <w:ind w:firstLine="709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Предлагаемый подход в методике проведения занятий</w:t>
      </w:r>
      <w:r w:rsidR="00EB0DE3" w:rsidRPr="00EB0DE3">
        <w:rPr>
          <w:rFonts w:eastAsia="DejaVu Sans"/>
          <w:kern w:val="1"/>
        </w:rPr>
        <w:t xml:space="preserve"> в совокупности с  электронными </w:t>
      </w:r>
      <w:r w:rsidR="00EB0DE3" w:rsidRPr="00EB0DE3">
        <w:rPr>
          <w:rFonts w:eastAsiaTheme="minorHAnsi"/>
        </w:rPr>
        <w:t xml:space="preserve">учебными и оценочными средствами </w:t>
      </w:r>
      <w:r w:rsidR="00EB0DE3" w:rsidRPr="00EB0DE3">
        <w:rPr>
          <w:rFonts w:eastAsia="DejaVu Sans"/>
          <w:kern w:val="1"/>
        </w:rPr>
        <w:t>повышает эффективность и качество процесса овладения знаниями и позволяет:</w:t>
      </w:r>
    </w:p>
    <w:p w:rsidR="00EB0DE3" w:rsidRPr="00EB0DE3" w:rsidRDefault="00EB0DE3" w:rsidP="001B2084">
      <w:pPr>
        <w:widowControl w:val="0"/>
        <w:suppressAutoHyphens/>
        <w:spacing w:line="276" w:lineRule="auto"/>
        <w:ind w:firstLine="709"/>
        <w:jc w:val="both"/>
        <w:rPr>
          <w:rFonts w:eastAsia="DejaVu Sans"/>
          <w:kern w:val="1"/>
        </w:rPr>
      </w:pPr>
      <w:r w:rsidRPr="00EB0DE3">
        <w:rPr>
          <w:rFonts w:eastAsia="DejaVu Sans"/>
          <w:kern w:val="1"/>
        </w:rPr>
        <w:t>- повышать наглядность и оперативность подачи учебного материала;</w:t>
      </w:r>
    </w:p>
    <w:p w:rsidR="00EB0DE3" w:rsidRPr="00EB0DE3" w:rsidRDefault="00EB0DE3" w:rsidP="001B2084">
      <w:pPr>
        <w:widowControl w:val="0"/>
        <w:suppressAutoHyphens/>
        <w:spacing w:line="276" w:lineRule="auto"/>
        <w:ind w:firstLine="709"/>
        <w:jc w:val="both"/>
        <w:rPr>
          <w:rFonts w:eastAsia="DejaVu Sans"/>
          <w:kern w:val="1"/>
        </w:rPr>
      </w:pPr>
      <w:r w:rsidRPr="00EB0DE3">
        <w:rPr>
          <w:rFonts w:eastAsia="DejaVu Sans"/>
          <w:kern w:val="1"/>
        </w:rPr>
        <w:t xml:space="preserve">- проводить постоянный мониторинг усвоения учебного материала; </w:t>
      </w:r>
    </w:p>
    <w:p w:rsidR="00EB0DE3" w:rsidRPr="00EB0DE3" w:rsidRDefault="00EB0DE3" w:rsidP="001B2084">
      <w:pPr>
        <w:widowControl w:val="0"/>
        <w:suppressAutoHyphens/>
        <w:spacing w:line="276" w:lineRule="auto"/>
        <w:ind w:firstLine="709"/>
        <w:jc w:val="both"/>
        <w:rPr>
          <w:rFonts w:eastAsia="DejaVu Sans"/>
          <w:kern w:val="1"/>
        </w:rPr>
      </w:pPr>
      <w:r w:rsidRPr="00EB0DE3">
        <w:rPr>
          <w:rFonts w:eastAsia="DejaVu Sans"/>
          <w:kern w:val="1"/>
        </w:rPr>
        <w:t>- расширять возможности самостоятельной работы с учебным материа</w:t>
      </w:r>
      <w:r w:rsidRPr="00EB0DE3">
        <w:rPr>
          <w:rFonts w:eastAsia="DejaVu Sans"/>
          <w:kern w:val="1"/>
        </w:rPr>
        <w:softHyphen/>
        <w:t>лом;</w:t>
      </w:r>
    </w:p>
    <w:p w:rsidR="00EB0DE3" w:rsidRPr="00EB0DE3" w:rsidRDefault="00EB0DE3" w:rsidP="001B2084">
      <w:pPr>
        <w:widowControl w:val="0"/>
        <w:suppressAutoHyphens/>
        <w:spacing w:line="276" w:lineRule="auto"/>
        <w:ind w:firstLine="709"/>
        <w:jc w:val="both"/>
        <w:rPr>
          <w:rFonts w:eastAsia="DejaVu Sans"/>
          <w:kern w:val="1"/>
        </w:rPr>
      </w:pPr>
      <w:r w:rsidRPr="00EB0DE3">
        <w:rPr>
          <w:rFonts w:eastAsia="DejaVu Sans"/>
          <w:kern w:val="1"/>
        </w:rPr>
        <w:t>- обеспечивать гибкость организации учеб</w:t>
      </w:r>
      <w:r w:rsidRPr="00EB0DE3">
        <w:rPr>
          <w:rFonts w:eastAsia="DejaVu Sans"/>
          <w:kern w:val="1"/>
        </w:rPr>
        <w:softHyphen/>
        <w:t>ного процесса;</w:t>
      </w:r>
    </w:p>
    <w:p w:rsidR="00EB0DE3" w:rsidRPr="00EB0DE3" w:rsidRDefault="00EB0DE3" w:rsidP="001B2084">
      <w:pPr>
        <w:widowControl w:val="0"/>
        <w:suppressAutoHyphens/>
        <w:spacing w:line="276" w:lineRule="auto"/>
        <w:ind w:firstLine="709"/>
        <w:jc w:val="both"/>
        <w:rPr>
          <w:rFonts w:eastAsia="DejaVu Sans"/>
          <w:kern w:val="1"/>
        </w:rPr>
      </w:pPr>
      <w:r w:rsidRPr="00EB0DE3">
        <w:rPr>
          <w:rFonts w:eastAsia="DejaVu Sans"/>
          <w:kern w:val="1"/>
        </w:rPr>
        <w:t xml:space="preserve">- реализовать </w:t>
      </w:r>
      <w:r w:rsidRPr="00EB0DE3">
        <w:rPr>
          <w:rFonts w:eastAsiaTheme="minorHAnsi"/>
          <w:iCs/>
          <w:lang w:eastAsia="en-US"/>
        </w:rPr>
        <w:t>практико-ориентированный подход в обучении;</w:t>
      </w:r>
    </w:p>
    <w:p w:rsidR="00EB0DE3" w:rsidRPr="00EB0DE3" w:rsidRDefault="00EB0DE3" w:rsidP="001B2084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rFonts w:eastAsia="DejaVu Sans"/>
          <w:kern w:val="1"/>
        </w:rPr>
      </w:pPr>
      <w:r w:rsidRPr="00EB0DE3">
        <w:rPr>
          <w:rFonts w:eastAsia="DejaVu Sans"/>
          <w:kern w:val="1"/>
        </w:rPr>
        <w:t>- сочетать работу в компьютерном кабинете с самостоятельной работой во внеурочное время.</w:t>
      </w:r>
    </w:p>
    <w:p w:rsidR="00EB0DE3" w:rsidRDefault="00EB0DE3" w:rsidP="001B2084">
      <w:pPr>
        <w:widowControl w:val="0"/>
        <w:suppressAutoHyphens/>
        <w:spacing w:line="276" w:lineRule="auto"/>
        <w:ind w:firstLine="628"/>
        <w:jc w:val="both"/>
        <w:rPr>
          <w:rFonts w:eastAsia="DejaVu Sans"/>
          <w:kern w:val="1"/>
        </w:rPr>
      </w:pPr>
      <w:r w:rsidRPr="00EB0DE3">
        <w:rPr>
          <w:rFonts w:eastAsia="DejaVu Sans"/>
          <w:kern w:val="1"/>
        </w:rPr>
        <w:t xml:space="preserve">Применение электронных тестовых </w:t>
      </w:r>
      <w:proofErr w:type="gramStart"/>
      <w:r w:rsidRPr="00EB0DE3">
        <w:rPr>
          <w:rFonts w:eastAsia="DejaVu Sans"/>
          <w:kern w:val="1"/>
        </w:rPr>
        <w:t>оболочек</w:t>
      </w:r>
      <w:proofErr w:type="gramEnd"/>
      <w:r w:rsidR="000E1E4B">
        <w:rPr>
          <w:rFonts w:eastAsia="DejaVu Sans"/>
          <w:kern w:val="1"/>
        </w:rPr>
        <w:t xml:space="preserve"> </w:t>
      </w:r>
      <w:r w:rsidRPr="00EB0DE3">
        <w:rPr>
          <w:rFonts w:eastAsia="DejaVu Sans"/>
          <w:kern w:val="1"/>
        </w:rPr>
        <w:t xml:space="preserve"> как в форме  вопросов, так и в форме самостоятельного решения прикладных задач позволяет проводить быстрый, объективный, качественный контроль усвоения учебного материала.</w:t>
      </w:r>
    </w:p>
    <w:p w:rsidR="00896551" w:rsidRDefault="004868C5" w:rsidP="001B2084">
      <w:pPr>
        <w:widowControl w:val="0"/>
        <w:suppressAutoHyphens/>
        <w:spacing w:line="276" w:lineRule="auto"/>
        <w:ind w:firstLine="628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>Изложенный</w:t>
      </w:r>
      <w:r w:rsidR="00896551">
        <w:rPr>
          <w:rFonts w:eastAsia="DejaVu Sans"/>
          <w:kern w:val="1"/>
        </w:rPr>
        <w:t xml:space="preserve"> методический подход в изу</w:t>
      </w:r>
      <w:r w:rsidR="00F96255">
        <w:rPr>
          <w:rFonts w:eastAsia="DejaVu Sans"/>
          <w:kern w:val="1"/>
        </w:rPr>
        <w:t>чении рассматриваемой дисциплины</w:t>
      </w:r>
      <w:r w:rsidR="00896551">
        <w:rPr>
          <w:rFonts w:eastAsia="DejaVu Sans"/>
          <w:kern w:val="1"/>
        </w:rPr>
        <w:t xml:space="preserve"> позволит не только реализовать практико-ориентированный подход в СПО, но и вызвать интерес у </w:t>
      </w:r>
      <w:proofErr w:type="gramStart"/>
      <w:r w:rsidR="00896551">
        <w:rPr>
          <w:rFonts w:eastAsia="DejaVu Sans"/>
          <w:kern w:val="1"/>
        </w:rPr>
        <w:t>обучаемых</w:t>
      </w:r>
      <w:proofErr w:type="gramEnd"/>
      <w:r w:rsidR="00896551">
        <w:rPr>
          <w:rFonts w:eastAsia="DejaVu Sans"/>
          <w:kern w:val="1"/>
        </w:rPr>
        <w:t>, желание проявлять инициативу и старание.</w:t>
      </w:r>
    </w:p>
    <w:p w:rsidR="00896551" w:rsidRDefault="00896551" w:rsidP="001B2084">
      <w:pPr>
        <w:widowControl w:val="0"/>
        <w:suppressAutoHyphens/>
        <w:spacing w:line="276" w:lineRule="auto"/>
        <w:ind w:firstLine="628"/>
        <w:jc w:val="both"/>
      </w:pPr>
      <w:r>
        <w:rPr>
          <w:rFonts w:eastAsia="DejaVu Sans"/>
          <w:kern w:val="1"/>
        </w:rPr>
        <w:t xml:space="preserve">Введение подобного подхода предлагается </w:t>
      </w:r>
      <w:r w:rsidR="004868C5">
        <w:rPr>
          <w:rFonts w:eastAsia="DejaVu Sans"/>
          <w:kern w:val="1"/>
        </w:rPr>
        <w:t>дл</w:t>
      </w:r>
      <w:r w:rsidR="000E1E4B">
        <w:rPr>
          <w:rFonts w:eastAsia="DejaVu Sans"/>
          <w:kern w:val="1"/>
        </w:rPr>
        <w:t xml:space="preserve">я изучения и других дисциплин, </w:t>
      </w:r>
      <w:r w:rsidR="004868C5">
        <w:rPr>
          <w:rFonts w:eastAsia="DejaVu Sans"/>
          <w:kern w:val="1"/>
        </w:rPr>
        <w:t xml:space="preserve">предметов, имеющих </w:t>
      </w:r>
      <w:r w:rsidR="00006D8E" w:rsidRPr="007E0687">
        <w:rPr>
          <w:spacing w:val="1"/>
        </w:rPr>
        <w:t>г</w:t>
      </w:r>
      <w:r w:rsidR="00006D8E" w:rsidRPr="007E0687">
        <w:rPr>
          <w:spacing w:val="-4"/>
        </w:rPr>
        <w:t>у</w:t>
      </w:r>
      <w:r w:rsidR="00006D8E" w:rsidRPr="007E0687">
        <w:rPr>
          <w:spacing w:val="2"/>
        </w:rPr>
        <w:t>м</w:t>
      </w:r>
      <w:r w:rsidR="00006D8E" w:rsidRPr="007E0687">
        <w:t>а</w:t>
      </w:r>
      <w:r w:rsidR="00006D8E" w:rsidRPr="007E0687">
        <w:rPr>
          <w:spacing w:val="2"/>
        </w:rPr>
        <w:t>н</w:t>
      </w:r>
      <w:r w:rsidR="00006D8E" w:rsidRPr="007E0687">
        <w:rPr>
          <w:spacing w:val="-1"/>
        </w:rPr>
        <w:t>и</w:t>
      </w:r>
      <w:r w:rsidR="00006D8E" w:rsidRPr="007E0687">
        <w:t>т</w:t>
      </w:r>
      <w:r w:rsidR="00006D8E" w:rsidRPr="007E0687">
        <w:rPr>
          <w:spacing w:val="2"/>
        </w:rPr>
        <w:t>а</w:t>
      </w:r>
      <w:r w:rsidR="00006D8E" w:rsidRPr="007E0687">
        <w:t>рн</w:t>
      </w:r>
      <w:r w:rsidR="00006D8E">
        <w:rPr>
          <w:spacing w:val="1"/>
        </w:rPr>
        <w:t>ое</w:t>
      </w:r>
      <w:r w:rsidR="00006D8E" w:rsidRPr="007E0687">
        <w:rPr>
          <w:spacing w:val="-12"/>
        </w:rPr>
        <w:t xml:space="preserve">, </w:t>
      </w:r>
      <w:r w:rsidR="00006D8E">
        <w:t>социально-экономическое, математическое</w:t>
      </w:r>
      <w:r w:rsidR="00006D8E" w:rsidRPr="007E0687">
        <w:t>, естественнонауч</w:t>
      </w:r>
      <w:r w:rsidR="00006D8E">
        <w:t>ное и общепрофессиональное направления.</w:t>
      </w:r>
    </w:p>
    <w:p w:rsidR="002F1726" w:rsidRDefault="002F1726" w:rsidP="001B2084">
      <w:pPr>
        <w:widowControl w:val="0"/>
        <w:suppressAutoHyphens/>
        <w:spacing w:line="276" w:lineRule="auto"/>
        <w:ind w:firstLine="628"/>
        <w:jc w:val="both"/>
      </w:pPr>
    </w:p>
    <w:p w:rsidR="002F1726" w:rsidRDefault="002F1726" w:rsidP="001B2084">
      <w:pPr>
        <w:widowControl w:val="0"/>
        <w:suppressAutoHyphens/>
        <w:spacing w:line="276" w:lineRule="auto"/>
        <w:ind w:firstLine="628"/>
        <w:jc w:val="both"/>
      </w:pPr>
    </w:p>
    <w:p w:rsidR="002F1726" w:rsidRDefault="002F1726" w:rsidP="001B2084">
      <w:pPr>
        <w:widowControl w:val="0"/>
        <w:suppressAutoHyphens/>
        <w:spacing w:line="276" w:lineRule="auto"/>
        <w:ind w:firstLine="628"/>
        <w:jc w:val="both"/>
      </w:pPr>
    </w:p>
    <w:p w:rsidR="002F1726" w:rsidRDefault="002F1726" w:rsidP="001B2084">
      <w:pPr>
        <w:widowControl w:val="0"/>
        <w:suppressAutoHyphens/>
        <w:spacing w:line="276" w:lineRule="auto"/>
        <w:ind w:firstLine="628"/>
        <w:jc w:val="both"/>
      </w:pPr>
    </w:p>
    <w:p w:rsidR="002F1726" w:rsidRDefault="002F1726" w:rsidP="001B2084">
      <w:pPr>
        <w:widowControl w:val="0"/>
        <w:suppressAutoHyphens/>
        <w:spacing w:line="276" w:lineRule="auto"/>
        <w:ind w:firstLine="628"/>
        <w:jc w:val="both"/>
      </w:pPr>
    </w:p>
    <w:p w:rsidR="002F1726" w:rsidRDefault="002F1726" w:rsidP="001B2084">
      <w:pPr>
        <w:widowControl w:val="0"/>
        <w:suppressAutoHyphens/>
        <w:spacing w:line="276" w:lineRule="auto"/>
        <w:ind w:firstLine="628"/>
        <w:jc w:val="both"/>
      </w:pPr>
    </w:p>
    <w:p w:rsidR="002F1726" w:rsidRDefault="002F1726" w:rsidP="002F1726">
      <w:pPr>
        <w:widowControl w:val="0"/>
        <w:suppressAutoHyphens/>
        <w:spacing w:line="276" w:lineRule="auto"/>
        <w:jc w:val="center"/>
        <w:rPr>
          <w:b/>
        </w:rPr>
      </w:pPr>
      <w:r w:rsidRPr="002F1726">
        <w:rPr>
          <w:b/>
        </w:rPr>
        <w:lastRenderedPageBreak/>
        <w:t>Список использованной литературы</w:t>
      </w:r>
    </w:p>
    <w:p w:rsidR="001260E8" w:rsidRDefault="001260E8" w:rsidP="002F1726">
      <w:pPr>
        <w:widowControl w:val="0"/>
        <w:suppressAutoHyphens/>
        <w:spacing w:line="276" w:lineRule="auto"/>
        <w:jc w:val="center"/>
        <w:rPr>
          <w:b/>
        </w:rPr>
      </w:pPr>
    </w:p>
    <w:p w:rsidR="002F1726" w:rsidRDefault="002F1726" w:rsidP="002F1726">
      <w:pPr>
        <w:ind w:firstLine="709"/>
        <w:jc w:val="both"/>
      </w:pPr>
      <w:r w:rsidRPr="002F1726">
        <w:t xml:space="preserve">1. </w:t>
      </w:r>
      <w:proofErr w:type="spellStart"/>
      <w:r w:rsidRPr="002F1726">
        <w:t>Вереина</w:t>
      </w:r>
      <w:proofErr w:type="spellEnd"/>
      <w:r w:rsidRPr="002F1726">
        <w:t xml:space="preserve"> Л.И.  Основы технической механики: учебник для студ. учреждений сред</w:t>
      </w:r>
      <w:proofErr w:type="gramStart"/>
      <w:r w:rsidRPr="002F1726">
        <w:t>.</w:t>
      </w:r>
      <w:proofErr w:type="gramEnd"/>
      <w:r w:rsidRPr="002F1726">
        <w:t xml:space="preserve"> </w:t>
      </w:r>
      <w:proofErr w:type="gramStart"/>
      <w:r w:rsidRPr="002F1726">
        <w:t>п</w:t>
      </w:r>
      <w:proofErr w:type="gramEnd"/>
      <w:r w:rsidRPr="002F1726">
        <w:t xml:space="preserve">роф. образования / Л.И. </w:t>
      </w:r>
      <w:proofErr w:type="spellStart"/>
      <w:r w:rsidRPr="002F1726">
        <w:t>Вереина</w:t>
      </w:r>
      <w:proofErr w:type="spellEnd"/>
      <w:r w:rsidRPr="002F1726">
        <w:t>. – М.: Издательский центр «Академия», 2018. –  с.22-25.</w:t>
      </w:r>
    </w:p>
    <w:p w:rsidR="002F1726" w:rsidRDefault="006543C1" w:rsidP="002F1726">
      <w:pPr>
        <w:ind w:firstLine="709"/>
        <w:jc w:val="both"/>
        <w:rPr>
          <w:bCs/>
        </w:rPr>
      </w:pPr>
      <w:r>
        <w:rPr>
          <w:bCs/>
        </w:rPr>
        <w:t>2</w:t>
      </w:r>
      <w:r w:rsidR="002F1726" w:rsidRPr="002F1726">
        <w:rPr>
          <w:bCs/>
        </w:rPr>
        <w:t>. Середа П.О. Техническая механика: электронное учебное пособие по теме «Трение». Ростов-на-Дону: ГБПОУ РО «РАТК», 2022. – 8,5 Мб.</w:t>
      </w:r>
    </w:p>
    <w:p w:rsidR="002F1726" w:rsidRPr="00B823B6" w:rsidRDefault="006543C1" w:rsidP="002F1726">
      <w:pPr>
        <w:tabs>
          <w:tab w:val="left" w:pos="360"/>
        </w:tabs>
        <w:spacing w:line="276" w:lineRule="auto"/>
        <w:ind w:firstLine="709"/>
        <w:jc w:val="both"/>
        <w:rPr>
          <w:spacing w:val="-2"/>
          <w:kern w:val="2"/>
        </w:rPr>
      </w:pPr>
      <w:r>
        <w:rPr>
          <w:bCs/>
        </w:rPr>
        <w:t>3</w:t>
      </w:r>
      <w:r w:rsidR="002F1726">
        <w:rPr>
          <w:bCs/>
        </w:rPr>
        <w:t xml:space="preserve">. </w:t>
      </w:r>
      <w:proofErr w:type="spellStart"/>
      <w:r w:rsidR="002F1726">
        <w:rPr>
          <w:spacing w:val="-2"/>
          <w:kern w:val="2"/>
        </w:rPr>
        <w:t>Солянкина</w:t>
      </w:r>
      <w:proofErr w:type="spellEnd"/>
      <w:r w:rsidR="002F1726">
        <w:rPr>
          <w:spacing w:val="-2"/>
          <w:kern w:val="2"/>
        </w:rPr>
        <w:t xml:space="preserve">, </w:t>
      </w:r>
      <w:r w:rsidR="002F1726" w:rsidRPr="00B823B6">
        <w:rPr>
          <w:spacing w:val="-2"/>
          <w:kern w:val="2"/>
        </w:rPr>
        <w:t>Л.Е. Модель развития профессиональной компетентности в практико-ориентированной образовательной среде / Л.Е.</w:t>
      </w:r>
      <w:r w:rsidR="002F1726" w:rsidRPr="00B823B6">
        <w:rPr>
          <w:spacing w:val="-2"/>
          <w:kern w:val="2"/>
          <w:lang w:val="en-US"/>
        </w:rPr>
        <w:t> </w:t>
      </w:r>
      <w:proofErr w:type="spellStart"/>
      <w:r w:rsidR="002F1726" w:rsidRPr="00B823B6">
        <w:rPr>
          <w:spacing w:val="-2"/>
          <w:kern w:val="2"/>
        </w:rPr>
        <w:t>Солянкина</w:t>
      </w:r>
      <w:proofErr w:type="spellEnd"/>
      <w:r w:rsidR="002F1726" w:rsidRPr="00B823B6">
        <w:rPr>
          <w:spacing w:val="-2"/>
          <w:kern w:val="2"/>
        </w:rPr>
        <w:t> // Известия ВГПУ. – 2011. –</w:t>
      </w:r>
      <w:r w:rsidR="002F1726" w:rsidRPr="00B823B6">
        <w:rPr>
          <w:kern w:val="2"/>
        </w:rPr>
        <w:t xml:space="preserve"> № 1 (0,6 </w:t>
      </w:r>
      <w:proofErr w:type="spellStart"/>
      <w:r w:rsidR="002F1726" w:rsidRPr="00B823B6">
        <w:rPr>
          <w:kern w:val="2"/>
        </w:rPr>
        <w:t>п.</w:t>
      </w:r>
      <w:proofErr w:type="gramStart"/>
      <w:r w:rsidR="002F1726" w:rsidRPr="00B823B6">
        <w:rPr>
          <w:kern w:val="2"/>
        </w:rPr>
        <w:t>л</w:t>
      </w:r>
      <w:proofErr w:type="spellEnd"/>
      <w:proofErr w:type="gramEnd"/>
      <w:r w:rsidR="002F1726" w:rsidRPr="00B823B6">
        <w:rPr>
          <w:kern w:val="2"/>
        </w:rPr>
        <w:t>.).</w:t>
      </w:r>
    </w:p>
    <w:p w:rsidR="002F1726" w:rsidRPr="002F1726" w:rsidRDefault="006543C1" w:rsidP="002F1726">
      <w:pPr>
        <w:ind w:firstLine="709"/>
        <w:jc w:val="both"/>
      </w:pPr>
      <w:r>
        <w:t>4</w:t>
      </w:r>
      <w:r w:rsidR="002F1726" w:rsidRPr="002F1726">
        <w:t>. Техническая механика : учебник для студ. учреждений сред</w:t>
      </w:r>
      <w:proofErr w:type="gramStart"/>
      <w:r w:rsidR="002F1726" w:rsidRPr="002F1726">
        <w:t>.</w:t>
      </w:r>
      <w:proofErr w:type="gramEnd"/>
      <w:r w:rsidR="002F1726" w:rsidRPr="002F1726">
        <w:t xml:space="preserve"> </w:t>
      </w:r>
      <w:proofErr w:type="gramStart"/>
      <w:r w:rsidR="002F1726" w:rsidRPr="002F1726">
        <w:t>п</w:t>
      </w:r>
      <w:proofErr w:type="gramEnd"/>
      <w:r w:rsidR="002F1726" w:rsidRPr="002F1726">
        <w:t xml:space="preserve">роф. образования / Л.И. </w:t>
      </w:r>
      <w:proofErr w:type="spellStart"/>
      <w:r w:rsidR="002F1726" w:rsidRPr="002F1726">
        <w:t>Вереина</w:t>
      </w:r>
      <w:proofErr w:type="spellEnd"/>
      <w:r w:rsidR="002F1726" w:rsidRPr="002F1726">
        <w:t>, М.М. Краснов. - М.: Издательский центр «Академия», 2018. –  с. 23-26.</w:t>
      </w:r>
    </w:p>
    <w:p w:rsidR="002F1726" w:rsidRPr="002F1726" w:rsidRDefault="006543C1" w:rsidP="002F1726">
      <w:pPr>
        <w:ind w:firstLine="709"/>
        <w:jc w:val="both"/>
      </w:pPr>
      <w:r>
        <w:t>5</w:t>
      </w:r>
      <w:r w:rsidR="002F1726" w:rsidRPr="002F1726">
        <w:t>. Техническая механика : учебник для студ. учреждений сред</w:t>
      </w:r>
      <w:proofErr w:type="gramStart"/>
      <w:r w:rsidR="002F1726" w:rsidRPr="002F1726">
        <w:t>.</w:t>
      </w:r>
      <w:proofErr w:type="gramEnd"/>
      <w:r w:rsidR="002F1726" w:rsidRPr="002F1726">
        <w:t xml:space="preserve"> </w:t>
      </w:r>
      <w:proofErr w:type="gramStart"/>
      <w:r w:rsidR="002F1726" w:rsidRPr="002F1726">
        <w:t>п</w:t>
      </w:r>
      <w:proofErr w:type="gramEnd"/>
      <w:r w:rsidR="002F1726" w:rsidRPr="002F1726">
        <w:t xml:space="preserve">роф. образования / А.А. </w:t>
      </w:r>
      <w:proofErr w:type="spellStart"/>
      <w:r w:rsidR="002F1726" w:rsidRPr="002F1726">
        <w:t>Эрдеди</w:t>
      </w:r>
      <w:proofErr w:type="spellEnd"/>
      <w:r w:rsidR="002F1726" w:rsidRPr="002F1726">
        <w:t xml:space="preserve">, Н.А. </w:t>
      </w:r>
      <w:proofErr w:type="spellStart"/>
      <w:r w:rsidR="002F1726" w:rsidRPr="002F1726">
        <w:t>Эрдеди</w:t>
      </w:r>
      <w:proofErr w:type="spellEnd"/>
      <w:r w:rsidR="002F1726" w:rsidRPr="002F1726">
        <w:t>. – М.: Издательский центр «Академия», 2019. –  с. 45-56.</w:t>
      </w:r>
    </w:p>
    <w:p w:rsidR="002F1726" w:rsidRPr="002F1726" w:rsidRDefault="002F1726" w:rsidP="002F1726">
      <w:pPr>
        <w:ind w:firstLine="709"/>
        <w:jc w:val="both"/>
      </w:pPr>
    </w:p>
    <w:p w:rsidR="002F1726" w:rsidRPr="002F1726" w:rsidRDefault="002F1726" w:rsidP="002F1726">
      <w:pPr>
        <w:widowControl w:val="0"/>
        <w:suppressAutoHyphens/>
        <w:spacing w:line="276" w:lineRule="auto"/>
        <w:jc w:val="center"/>
        <w:rPr>
          <w:rFonts w:eastAsia="DejaVu Sans"/>
          <w:b/>
          <w:kern w:val="1"/>
        </w:rPr>
      </w:pPr>
    </w:p>
    <w:p w:rsidR="00550E4D" w:rsidRPr="00EB0DE3" w:rsidRDefault="006543C1" w:rsidP="001B2084">
      <w:pPr>
        <w:spacing w:line="276" w:lineRule="auto"/>
      </w:pPr>
      <w:bookmarkStart w:id="0" w:name="_GoBack"/>
      <w:bookmarkEnd w:id="0"/>
    </w:p>
    <w:sectPr w:rsidR="00550E4D" w:rsidRPr="00EB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580"/>
    <w:multiLevelType w:val="hybridMultilevel"/>
    <w:tmpl w:val="6772D76E"/>
    <w:lvl w:ilvl="0" w:tplc="D5D047BC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C61D0D"/>
    <w:multiLevelType w:val="hybridMultilevel"/>
    <w:tmpl w:val="E6A6FDC6"/>
    <w:lvl w:ilvl="0" w:tplc="1E02B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79"/>
    <w:rsid w:val="00006D8E"/>
    <w:rsid w:val="000B6934"/>
    <w:rsid w:val="000E1E4B"/>
    <w:rsid w:val="0010434B"/>
    <w:rsid w:val="001260E8"/>
    <w:rsid w:val="001606E5"/>
    <w:rsid w:val="00171A8C"/>
    <w:rsid w:val="001B2084"/>
    <w:rsid w:val="001B2F96"/>
    <w:rsid w:val="001C41A5"/>
    <w:rsid w:val="001F1950"/>
    <w:rsid w:val="00241E33"/>
    <w:rsid w:val="00245D2A"/>
    <w:rsid w:val="00247A0D"/>
    <w:rsid w:val="002C059D"/>
    <w:rsid w:val="002F1726"/>
    <w:rsid w:val="00325E54"/>
    <w:rsid w:val="0036067B"/>
    <w:rsid w:val="003A3679"/>
    <w:rsid w:val="004868C5"/>
    <w:rsid w:val="00497C6A"/>
    <w:rsid w:val="00502FCE"/>
    <w:rsid w:val="005241B6"/>
    <w:rsid w:val="00556E49"/>
    <w:rsid w:val="00567DD6"/>
    <w:rsid w:val="00570C9D"/>
    <w:rsid w:val="00573414"/>
    <w:rsid w:val="005817F2"/>
    <w:rsid w:val="006543C1"/>
    <w:rsid w:val="00674E6D"/>
    <w:rsid w:val="00685623"/>
    <w:rsid w:val="006B5EB9"/>
    <w:rsid w:val="007628DC"/>
    <w:rsid w:val="007631DB"/>
    <w:rsid w:val="007A31FC"/>
    <w:rsid w:val="007A3E90"/>
    <w:rsid w:val="007B2F48"/>
    <w:rsid w:val="007E0687"/>
    <w:rsid w:val="00862ED7"/>
    <w:rsid w:val="008631DB"/>
    <w:rsid w:val="00867E50"/>
    <w:rsid w:val="00872366"/>
    <w:rsid w:val="00896551"/>
    <w:rsid w:val="008C3EBD"/>
    <w:rsid w:val="008E43A0"/>
    <w:rsid w:val="009255A9"/>
    <w:rsid w:val="009B0A09"/>
    <w:rsid w:val="00A85889"/>
    <w:rsid w:val="00AE4285"/>
    <w:rsid w:val="00B328CE"/>
    <w:rsid w:val="00BB4034"/>
    <w:rsid w:val="00D07F63"/>
    <w:rsid w:val="00D91B01"/>
    <w:rsid w:val="00E1056E"/>
    <w:rsid w:val="00E31AEF"/>
    <w:rsid w:val="00E926E6"/>
    <w:rsid w:val="00EB0DE3"/>
    <w:rsid w:val="00F73E7F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05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0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E1056E"/>
    <w:pPr>
      <w:jc w:val="center"/>
    </w:pPr>
    <w:rPr>
      <w:rFonts w:ascii="Bookman Old Style" w:hAnsi="Bookman Old Style"/>
      <w:b/>
      <w:i/>
      <w:shadow/>
      <w:sz w:val="28"/>
    </w:rPr>
  </w:style>
  <w:style w:type="character" w:customStyle="1" w:styleId="a4">
    <w:name w:val="Название Знак"/>
    <w:basedOn w:val="a0"/>
    <w:link w:val="a3"/>
    <w:rsid w:val="00E1056E"/>
    <w:rPr>
      <w:rFonts w:ascii="Bookman Old Style" w:eastAsia="Times New Roman" w:hAnsi="Bookman Old Style" w:cs="Times New Roman"/>
      <w:b/>
      <w:i/>
      <w:shadow/>
      <w:sz w:val="28"/>
      <w:szCs w:val="24"/>
      <w:lang w:eastAsia="ru-RU"/>
    </w:rPr>
  </w:style>
  <w:style w:type="paragraph" w:styleId="a5">
    <w:name w:val="No Spacing"/>
    <w:uiPriority w:val="1"/>
    <w:qFormat/>
    <w:rsid w:val="00E1056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105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56E49"/>
    <w:pPr>
      <w:spacing w:before="100" w:beforeAutospacing="1" w:after="100" w:afterAutospacing="1"/>
    </w:pPr>
  </w:style>
  <w:style w:type="paragraph" w:customStyle="1" w:styleId="Default">
    <w:name w:val="Default"/>
    <w:rsid w:val="007E0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4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3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05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05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E1056E"/>
    <w:pPr>
      <w:jc w:val="center"/>
    </w:pPr>
    <w:rPr>
      <w:rFonts w:ascii="Bookman Old Style" w:hAnsi="Bookman Old Style"/>
      <w:b/>
      <w:i/>
      <w:shadow/>
      <w:sz w:val="28"/>
    </w:rPr>
  </w:style>
  <w:style w:type="character" w:customStyle="1" w:styleId="a4">
    <w:name w:val="Название Знак"/>
    <w:basedOn w:val="a0"/>
    <w:link w:val="a3"/>
    <w:rsid w:val="00E1056E"/>
    <w:rPr>
      <w:rFonts w:ascii="Bookman Old Style" w:eastAsia="Times New Roman" w:hAnsi="Bookman Old Style" w:cs="Times New Roman"/>
      <w:b/>
      <w:i/>
      <w:shadow/>
      <w:sz w:val="28"/>
      <w:szCs w:val="24"/>
      <w:lang w:eastAsia="ru-RU"/>
    </w:rPr>
  </w:style>
  <w:style w:type="paragraph" w:styleId="a5">
    <w:name w:val="No Spacing"/>
    <w:uiPriority w:val="1"/>
    <w:qFormat/>
    <w:rsid w:val="00E1056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105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56E49"/>
    <w:pPr>
      <w:spacing w:before="100" w:beforeAutospacing="1" w:after="100" w:afterAutospacing="1"/>
    </w:pPr>
  </w:style>
  <w:style w:type="paragraph" w:customStyle="1" w:styleId="Default">
    <w:name w:val="Default"/>
    <w:rsid w:val="007E0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4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2022-11-12T09:08:00Z</dcterms:created>
  <dcterms:modified xsi:type="dcterms:W3CDTF">2024-01-14T14:03:00Z</dcterms:modified>
</cp:coreProperties>
</file>