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5" w:rsidRDefault="00810EC8" w:rsidP="004B04F5">
      <w:pPr>
        <w:widowControl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Результаты обучения в условиях применения </w:t>
      </w:r>
      <w:r w:rsidRPr="00933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информационно-коммуникационных технологий в образовательном процессе</w:t>
      </w:r>
    </w:p>
    <w:p w:rsidR="004B04F5" w:rsidRPr="009331A2" w:rsidRDefault="004B04F5" w:rsidP="004B04F5">
      <w:pPr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Норенко Ж.В.</w:t>
      </w:r>
    </w:p>
    <w:p w:rsidR="004B04F5" w:rsidRPr="009331A2" w:rsidRDefault="004B04F5" w:rsidP="004B04F5">
      <w:pPr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331A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Государственное бюджетное профессиональное образовательное учреждение «Феодосийский политехнический техникум»</w:t>
      </w:r>
    </w:p>
    <w:p w:rsidR="004B04F5" w:rsidRPr="007C5C2B" w:rsidRDefault="007C5C2B" w:rsidP="004B04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zhanna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_42</w:t>
      </w:r>
      <w:r w:rsidRPr="007C5C2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C5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4F5" w:rsidRDefault="004B04F5" w:rsidP="004B04F5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4F5" w:rsidRPr="00BC10ED" w:rsidRDefault="004B04F5" w:rsidP="00810EC8">
      <w:pPr>
        <w:widowControl w:val="0"/>
        <w:tabs>
          <w:tab w:val="left" w:pos="451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обучения представляет собой многогранный процесс, состоящий из многих взаимосвязанных элементов. Среди них важное место занимает контроль знаний, навыков, умений. </w:t>
      </w:r>
    </w:p>
    <w:p w:rsidR="004B04F5" w:rsidRPr="00BC10ED" w:rsidRDefault="004B04F5" w:rsidP="004B04F5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образования современного российского общества переживает неоднозначные процессы реформирования и модернизации. Важной составляющей преобразований является поиск эффективных методов повышения и оценки качества знаний обучающихся, а также средств реализации этих методов.</w:t>
      </w:r>
    </w:p>
    <w:p w:rsidR="004B04F5" w:rsidRPr="00BC10ED" w:rsidRDefault="004B04F5" w:rsidP="004B04F5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большее распространение в педагогической деятельности получают дидактические тесты, в том числе в их компьютерном варианте. По результатам тестового контроля знаний обучающихся можно сопоставлять качество методик обучения и учебных пособий, осуществлять мониторинг качества образования. Объективные количественные данные, полученные на материале тестирования, выступают в качестве единого критерия оценки качества обучения для образовательного пространства многих стран.</w:t>
      </w:r>
    </w:p>
    <w:p w:rsidR="004B04F5" w:rsidRPr="00BC10ED" w:rsidRDefault="004B04F5" w:rsidP="004B04F5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контроля знаний обучаемых, в свою очередь, логично приводит к решению проблемы создания надежных методов диагностики качества знаний, способствующих оперативному управлению процессом их усвоения. Актуальность </w:t>
      </w:r>
      <w:proofErr w:type="gramStart"/>
      <w:r w:rsidRPr="00BC10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 автоматизации процедуры контроля уровня</w:t>
      </w:r>
      <w:proofErr w:type="gramEnd"/>
      <w:r w:rsidRPr="00BC10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10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обученности</w:t>
      </w:r>
      <w:proofErr w:type="spellEnd"/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использования средств ИКТ определяется целым рядом факторов:</w:t>
      </w:r>
    </w:p>
    <w:p w:rsidR="004B04F5" w:rsidRPr="00BC10ED" w:rsidRDefault="004B04F5" w:rsidP="004B04F5">
      <w:pPr>
        <w:widowControl w:val="0"/>
        <w:tabs>
          <w:tab w:val="num" w:pos="10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Освобождением преподавателя от выполнения трудоемкой и рутинной работы; </w:t>
      </w:r>
    </w:p>
    <w:p w:rsidR="004B04F5" w:rsidRPr="00BC10ED" w:rsidRDefault="004B04F5" w:rsidP="004B04F5">
      <w:pPr>
        <w:widowControl w:val="0"/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Предоставлением педагогу времени для творческого совершенствования разных аспектов его профессиональной деятельности; </w:t>
      </w:r>
    </w:p>
    <w:p w:rsidR="004B04F5" w:rsidRPr="00BC10ED" w:rsidRDefault="004B04F5" w:rsidP="004B04F5">
      <w:pPr>
        <w:widowControl w:val="0"/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Обеспечением всесторонней и полной проверки; </w:t>
      </w:r>
    </w:p>
    <w:p w:rsidR="004B04F5" w:rsidRPr="00BC10ED" w:rsidRDefault="004B04F5" w:rsidP="004B04F5">
      <w:pPr>
        <w:widowControl w:val="0"/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Повышением объективности контроля и обеспечением его стандартизации; </w:t>
      </w:r>
    </w:p>
    <w:p w:rsidR="004B04F5" w:rsidRPr="00BC10ED" w:rsidRDefault="004B04F5" w:rsidP="004B04F5">
      <w:pPr>
        <w:widowControl w:val="0"/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Оперативностью и многофакторностью статистической обработки результатов контроля.</w:t>
      </w:r>
    </w:p>
    <w:p w:rsidR="004B04F5" w:rsidRPr="00BC10ED" w:rsidRDefault="004B04F5" w:rsidP="004B04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эффективного использования компьютерных технологий в процессе выявления уровня знаний и умений можно достичь при построении целостной системы компьютерного контроля</w:t>
      </w:r>
    </w:p>
    <w:p w:rsidR="004B04F5" w:rsidRDefault="004B04F5" w:rsidP="004B04F5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средство ИКТ представляет собой целый комплекс различных </w:t>
      </w:r>
      <w:r w:rsidRPr="00CF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составляющих, каждый из которых решает одну из подзадач общей</w:t>
      </w: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задачи, стоящей перед системой. Технологии разработки систем контроля, как правило, состоят из различных этапов, основные </w:t>
      </w:r>
      <w:r w:rsidR="0081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которых отражены на рисунке </w:t>
      </w:r>
      <w:r w:rsidR="00810EC8" w:rsidRPr="0081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04F5" w:rsidRDefault="004B04F5" w:rsidP="004B04F5">
      <w:r w:rsidRPr="00BC10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2E8D6" wp14:editId="2F0B2A11">
            <wp:extent cx="5438775" cy="1809750"/>
            <wp:effectExtent l="0" t="0" r="9525" b="0"/>
            <wp:docPr id="1" name="Рисунок 1" descr="http://www.ido.edu.ru/open/ikt/sche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do.edu.ru/open/ikt/schem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clrChange>
                        <a:clrFrom>
                          <a:srgbClr val="CDFFCC"/>
                        </a:clrFrom>
                        <a:clrTo>
                          <a:srgbClr val="CDFF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F5" w:rsidRDefault="004B04F5" w:rsidP="004B04F5"/>
    <w:p w:rsidR="004B04F5" w:rsidRPr="00BC10ED" w:rsidRDefault="00810EC8" w:rsidP="004B04F5">
      <w:pPr>
        <w:widowControl w:val="0"/>
        <w:spacing w:line="360" w:lineRule="auto"/>
        <w:ind w:firstLine="4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</w:t>
      </w:r>
      <w:r w:rsidRPr="007C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04F5"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Технология разработки систем измерения и контроля результатов обучения</w:t>
      </w:r>
    </w:p>
    <w:p w:rsidR="004B04F5" w:rsidRDefault="004B04F5" w:rsidP="004B04F5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4F5" w:rsidRPr="00BC10ED" w:rsidRDefault="004B04F5" w:rsidP="004B04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компьютерные системы предназначены для реализации эффективных процедур качественной оценки знаний обучающихся, индивидуализации процесса дидактического тестирования.</w:t>
      </w:r>
    </w:p>
    <w:p w:rsidR="004B04F5" w:rsidRDefault="004B04F5" w:rsidP="004B04F5">
      <w:pPr>
        <w:widowControl w:val="0"/>
        <w:spacing w:line="36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необходимости повышения эффективности учебного процесса и из возможности применения современных информационных и </w:t>
      </w: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коммуникационных технологий, наиболее перспективным и целесообразным представляется автоматизация процесса </w:t>
      </w:r>
      <w:r w:rsidRPr="00BC10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педагогического тестирования</w:t>
      </w:r>
      <w:r w:rsidRPr="00BC1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B04F5" w:rsidRPr="00BC10ED" w:rsidRDefault="004B04F5" w:rsidP="004B04F5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Всеобщий интерес к подобному способу оценивания знаний предопределили его </w:t>
      </w:r>
      <w:r w:rsidRPr="00BC10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положительные стороны</w:t>
      </w: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04F5" w:rsidRPr="00BC10ED" w:rsidRDefault="004B04F5" w:rsidP="004B04F5">
      <w:pPr>
        <w:widowControl w:val="0"/>
        <w:numPr>
          <w:ilvl w:val="0"/>
          <w:numId w:val="2"/>
        </w:numPr>
        <w:tabs>
          <w:tab w:val="num" w:pos="90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степень формализации и унификации процедуры тестирования, </w:t>
      </w:r>
    </w:p>
    <w:p w:rsidR="004B04F5" w:rsidRPr="00BC10ED" w:rsidRDefault="004B04F5" w:rsidP="004B04F5">
      <w:pPr>
        <w:widowControl w:val="0"/>
        <w:numPr>
          <w:ilvl w:val="0"/>
          <w:numId w:val="2"/>
        </w:numPr>
        <w:tabs>
          <w:tab w:val="num" w:pos="90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одновременного проведения тестирования на нескольких компьютерах, </w:t>
      </w:r>
    </w:p>
    <w:p w:rsidR="004B04F5" w:rsidRPr="00BC10ED" w:rsidRDefault="004B04F5" w:rsidP="004B04F5">
      <w:pPr>
        <w:widowControl w:val="0"/>
        <w:numPr>
          <w:ilvl w:val="0"/>
          <w:numId w:val="2"/>
        </w:numPr>
        <w:tabs>
          <w:tab w:val="num" w:pos="90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организации дистанционного тестирования посредством локальной вычислительной сети либо через глобальную информационную сеть Интернет.</w:t>
      </w:r>
    </w:p>
    <w:p w:rsidR="004B04F5" w:rsidRPr="00BC10ED" w:rsidRDefault="004B04F5" w:rsidP="004B04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Тестовое задание – это составная единица теста, отвечающая требованиям технологичности, формы, содержания и статистическим требованиям – известной трудности, достаточной вариации тестовых баллов; положительной корреляции баллов задания с баллами по всему тесту.</w:t>
      </w:r>
    </w:p>
    <w:p w:rsidR="004B04F5" w:rsidRPr="00BC10ED" w:rsidRDefault="004B04F5" w:rsidP="004B04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тестового задания должна быть обеспечена:</w:t>
      </w:r>
    </w:p>
    <w:p w:rsidR="004B04F5" w:rsidRPr="00BC10ED" w:rsidRDefault="004B04F5" w:rsidP="004B04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</w:t>
      </w:r>
      <w:proofErr w:type="gramEnd"/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валидность</w:t>
      </w:r>
      <w:proofErr w:type="spellEnd"/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соответствие теста содержанию обучения, отображенному в логической структуре и выраженному в форме определения диагностируемым тестом учебных элементов;</w:t>
      </w:r>
    </w:p>
    <w:p w:rsidR="004B04F5" w:rsidRPr="00BC10ED" w:rsidRDefault="004B04F5" w:rsidP="004B04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простота (в одном тестовом задании должна быть представлена одна задача уровня освоения);</w:t>
      </w:r>
    </w:p>
    <w:p w:rsidR="004B04F5" w:rsidRPr="00BC10ED" w:rsidRDefault="004B04F5" w:rsidP="004B04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определенность (недвусмысленность формулировки);</w:t>
      </w:r>
    </w:p>
    <w:p w:rsidR="004B04F5" w:rsidRPr="00BC10ED" w:rsidRDefault="004B04F5" w:rsidP="004B04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однозначность обеспечиваемого конструкцией эталона, в котором должно содержаться полное и правильное решение (или варианты решения задачи).</w:t>
      </w:r>
    </w:p>
    <w:p w:rsidR="004B04F5" w:rsidRPr="00BC10ED" w:rsidRDefault="004B04F5" w:rsidP="004B04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используются следующие формы тестовых заданий: а) открытого типа, б) закрытого типа, в) на упорядочение, г) на соответствие, д) конструктор.</w:t>
      </w:r>
    </w:p>
    <w:p w:rsidR="004B04F5" w:rsidRPr="00BC10ED" w:rsidRDefault="004B04F5" w:rsidP="004B04F5">
      <w:pPr>
        <w:widowControl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C10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Тестовые задания должны отвечать системе специфических требований, в которую, в первую очередь, входят требования предметной чистоты содержания, определенности, </w:t>
      </w:r>
      <w:proofErr w:type="spellStart"/>
      <w:r w:rsidRPr="00BC10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валидности</w:t>
      </w:r>
      <w:proofErr w:type="spellEnd"/>
      <w:r w:rsidRPr="00BC10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однозначности, простоты, </w:t>
      </w:r>
      <w:r w:rsidRPr="00BC10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надежности, правильности формы, локальной независимости, технологичности и эффективности.</w:t>
      </w:r>
    </w:p>
    <w:p w:rsidR="00810EC8" w:rsidRPr="007C5C2B" w:rsidRDefault="00810EC8" w:rsidP="00810EC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F753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ИКТ в образовательном процессе увеличивает возможности постановки учебных заданий и управления процессом их выполнения. ИКТ позволяют качественно изменять контроль и оценку результатов учебной деятельности учащихся, обеспечивая при этом гибкость управления образовательным процессом. Обучающая программа дает возможность учащимся наглядно представить результаты своих действий.</w:t>
      </w:r>
      <w:r w:rsidRPr="00810E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F75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Интенсивное инновационное обновление образования невозможно без широкого применения новейших информационных технологий.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[4</w:t>
      </w:r>
      <w:r w:rsidRPr="009F75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]</w:t>
      </w:r>
    </w:p>
    <w:p w:rsidR="00810EC8" w:rsidRPr="009F753F" w:rsidRDefault="00810EC8" w:rsidP="00810EC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EC8" w:rsidRPr="007C5C2B" w:rsidRDefault="00810EC8" w:rsidP="00810EC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10EC8" w:rsidRPr="002223B3" w:rsidRDefault="00810EC8" w:rsidP="00810E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используемых источников:</w:t>
      </w:r>
    </w:p>
    <w:p w:rsidR="00810EC8" w:rsidRPr="009F753F" w:rsidRDefault="00810EC8" w:rsidP="00810EC8">
      <w:pPr>
        <w:spacing w:line="360" w:lineRule="auto"/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</w:pPr>
    </w:p>
    <w:p w:rsidR="00810EC8" w:rsidRPr="002223B3" w:rsidRDefault="00810EC8" w:rsidP="00810EC8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23B3">
        <w:rPr>
          <w:rFonts w:ascii="Times New Roman" w:hAnsi="Times New Roman" w:cs="Times New Roman"/>
          <w:sz w:val="28"/>
          <w:szCs w:val="28"/>
        </w:rPr>
        <w:t>1.Горобец Г.Г. Аспекты информатизации образования [Текст] // Информатизация образования – 2007: Материалы Международной научно-практической конференции. Часть 1. – Калуга: Калужский государственный педагогический ун</w:t>
      </w:r>
      <w:r>
        <w:rPr>
          <w:rFonts w:ascii="Times New Roman" w:hAnsi="Times New Roman" w:cs="Times New Roman"/>
          <w:sz w:val="28"/>
          <w:szCs w:val="28"/>
        </w:rPr>
        <w:t>иверситет им. К.Э. Циолковского,</w:t>
      </w:r>
      <w:r w:rsidRPr="002223B3">
        <w:rPr>
          <w:rFonts w:ascii="Times New Roman" w:hAnsi="Times New Roman" w:cs="Times New Roman"/>
          <w:sz w:val="28"/>
          <w:szCs w:val="28"/>
        </w:rPr>
        <w:t xml:space="preserve"> 2007.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23B3">
        <w:rPr>
          <w:rFonts w:ascii="Times New Roman" w:hAnsi="Times New Roman" w:cs="Times New Roman"/>
          <w:sz w:val="28"/>
          <w:szCs w:val="28"/>
        </w:rPr>
        <w:t xml:space="preserve"> С. 179 – 180.</w:t>
      </w:r>
    </w:p>
    <w:p w:rsidR="00810EC8" w:rsidRPr="00627BD3" w:rsidRDefault="00810EC8" w:rsidP="00810EC8">
      <w:pPr>
        <w:spacing w:line="360" w:lineRule="auto"/>
        <w:jc w:val="both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6A1604">
        <w:rPr>
          <w:rFonts w:ascii="Times New Roman" w:hAnsi="Times New Roman" w:cs="Times New Roman"/>
          <w:bCs/>
          <w:sz w:val="28"/>
          <w:szCs w:val="28"/>
        </w:rPr>
        <w:t>Активные и интерактивные образовательные технологии (формы проведения занятий) в высшей школе</w:t>
      </w:r>
      <w:r w:rsidRPr="006A1604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учебное пособие / </w:t>
      </w:r>
      <w:r w:rsidRPr="00627BD3">
        <w:rPr>
          <w:rFonts w:ascii="Times New Roman" w:hAnsi="Times New Roman" w:cs="Times New Roman"/>
          <w:sz w:val="28"/>
          <w:szCs w:val="28"/>
        </w:rPr>
        <w:t xml:space="preserve">сост. Т.Г. Мухина. – </w:t>
      </w:r>
      <w:proofErr w:type="spellStart"/>
      <w:r w:rsidRPr="00627BD3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627BD3">
        <w:rPr>
          <w:rFonts w:ascii="Times New Roman" w:hAnsi="Times New Roman" w:cs="Times New Roman"/>
          <w:sz w:val="28"/>
          <w:szCs w:val="28"/>
        </w:rPr>
        <w:t>: ННГАСУ, 2013. – 97 с.</w:t>
      </w:r>
    </w:p>
    <w:p w:rsidR="00810EC8" w:rsidRPr="00627BD3" w:rsidRDefault="00810EC8" w:rsidP="00810EC8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 w:rsidRPr="00CC6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Интерактивные формы проведения учебных занятий. Памятка разработчикам стандартов учебных дисциплин.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Режим доступа: </w:t>
      </w:r>
      <w:proofErr w:type="spellStart"/>
      <w:r w:rsidRPr="00CC6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infourok</w:t>
      </w:r>
      <w:proofErr w:type="spellEnd"/>
      <w:r w:rsidRPr="00627B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spellStart"/>
      <w:r w:rsidRPr="00CC6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ru</w:t>
      </w:r>
      <w:proofErr w:type="spellEnd"/>
      <w:r w:rsidRPr="00627B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›</w:t>
      </w:r>
      <w:proofErr w:type="spellStart"/>
      <w:r w:rsidRPr="00CC6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pamyatka</w:t>
      </w:r>
      <w:proofErr w:type="spellEnd"/>
      <w:r w:rsidRPr="00627B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proofErr w:type="spellStart"/>
      <w:r w:rsidRPr="00CC6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interaktivnie</w:t>
      </w:r>
      <w:proofErr w:type="spellEnd"/>
      <w:r w:rsidRPr="00627B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proofErr w:type="spellStart"/>
      <w:r w:rsidRPr="00CC6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formi</w:t>
      </w:r>
      <w:proofErr w:type="spellEnd"/>
      <w:r w:rsidRPr="00627B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</w:t>
      </w:r>
      <w:proofErr w:type="spellStart"/>
      <w:r w:rsidRPr="00CC6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zanyatiy</w:t>
      </w:r>
      <w:proofErr w:type="spellEnd"/>
      <w:r w:rsidRPr="00627B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</w:t>
      </w:r>
    </w:p>
    <w:p w:rsidR="00810EC8" w:rsidRPr="002223B3" w:rsidRDefault="00810EC8" w:rsidP="00810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111111"/>
          <w:sz w:val="23"/>
          <w:szCs w:val="23"/>
          <w:shd w:val="clear" w:color="auto" w:fill="FFFFFF"/>
        </w:rPr>
        <w:t>4. </w:t>
      </w:r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Информационные технологии в процессе обучения истории: теоретико-методологический аспект изучения // Шаг в историческую науку. Опыт отечественных и зарубежных модернизаций: материалы регион. науч</w:t>
      </w:r>
      <w:proofErr w:type="gramStart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.-</w:t>
      </w:r>
      <w:proofErr w:type="spellStart"/>
      <w:proofErr w:type="gramEnd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практ</w:t>
      </w:r>
      <w:proofErr w:type="spellEnd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конф</w:t>
      </w:r>
      <w:proofErr w:type="spellEnd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Студентов и аспирантов (Екатеринбург, 19-20 апреля 2007 г.) / </w:t>
      </w:r>
      <w:proofErr w:type="spellStart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Урал</w:t>
      </w:r>
      <w:proofErr w:type="gramStart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.о</w:t>
      </w:r>
      <w:proofErr w:type="gramEnd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тд-ние</w:t>
      </w:r>
      <w:proofErr w:type="spellEnd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Рос. </w:t>
      </w:r>
      <w:proofErr w:type="spellStart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акад</w:t>
      </w:r>
      <w:proofErr w:type="spellEnd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наук, Ин-т истории и археологии; Урал. гос. </w:t>
      </w:r>
      <w:proofErr w:type="spellStart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</w:t>
      </w:r>
      <w:proofErr w:type="spellEnd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ун-т. – </w:t>
      </w:r>
      <w:proofErr w:type="spellStart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</w:t>
      </w:r>
      <w:proofErr w:type="spellEnd"/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7. – Екатеринбург: Изд-во АМБ, 2007. – 356 с.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222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С. 324-327</w:t>
      </w:r>
    </w:p>
    <w:p w:rsidR="00810EC8" w:rsidRDefault="00810EC8" w:rsidP="00810EC8"/>
    <w:p w:rsidR="00810EC8" w:rsidRDefault="00810EC8" w:rsidP="00810EC8">
      <w:pPr>
        <w:rPr>
          <w:rFonts w:ascii="Verdana" w:hAnsi="Verdana"/>
          <w:color w:val="111111"/>
          <w:sz w:val="23"/>
          <w:szCs w:val="23"/>
          <w:shd w:val="clear" w:color="auto" w:fill="FFFFFF"/>
        </w:rPr>
      </w:pPr>
    </w:p>
    <w:p w:rsidR="00810EC8" w:rsidRPr="00810EC8" w:rsidRDefault="00810EC8" w:rsidP="00810EC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10EC8" w:rsidRPr="00810EC8" w:rsidRDefault="00810EC8" w:rsidP="00810EC8">
      <w:pPr>
        <w:spacing w:line="360" w:lineRule="auto"/>
      </w:pPr>
    </w:p>
    <w:sectPr w:rsidR="00810EC8" w:rsidRPr="00810EC8" w:rsidSect="00F432DC">
      <w:pgSz w:w="11905" w:h="16837" w:code="9"/>
      <w:pgMar w:top="1134" w:right="52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1427"/>
    <w:multiLevelType w:val="multilevel"/>
    <w:tmpl w:val="ABAA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92971"/>
    <w:multiLevelType w:val="multilevel"/>
    <w:tmpl w:val="328A22EE"/>
    <w:lvl w:ilvl="0">
      <w:start w:val="1"/>
      <w:numFmt w:val="bullet"/>
      <w:lvlText w:val=""/>
      <w:lvlJc w:val="left"/>
      <w:pPr>
        <w:tabs>
          <w:tab w:val="num" w:pos="360"/>
        </w:tabs>
        <w:ind w:left="-349" w:firstLine="709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B0"/>
    <w:rsid w:val="0016722C"/>
    <w:rsid w:val="003A1BB0"/>
    <w:rsid w:val="003A4884"/>
    <w:rsid w:val="004B04F5"/>
    <w:rsid w:val="00517C0E"/>
    <w:rsid w:val="007C5C2B"/>
    <w:rsid w:val="00810EC8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F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F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do.edu.ru/open/ikt/schem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2016-11-29T23:27:00Z</dcterms:created>
  <dcterms:modified xsi:type="dcterms:W3CDTF">2016-12-14T17:30:00Z</dcterms:modified>
</cp:coreProperties>
</file>